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5D" w:rsidRDefault="0031430C" w:rsidP="00246B3B">
      <w:pPr>
        <w:spacing w:after="0"/>
        <w:ind w:left="-70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drawing>
          <wp:inline distT="0" distB="0" distL="0" distR="0">
            <wp:extent cx="6746937" cy="1025236"/>
            <wp:effectExtent l="0" t="0" r="0" b="381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แบบฟอร์มโครงการคณะรัฐศาสตร์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3" b="11348"/>
                    <a:stretch/>
                  </pic:blipFill>
                  <pic:spPr bwMode="auto">
                    <a:xfrm>
                      <a:off x="0" y="0"/>
                      <a:ext cx="6802972" cy="1033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30C" w:rsidRDefault="0031430C" w:rsidP="003D7F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2D7B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>ชื่อโครงการ/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กิจกรรม </w:t>
      </w:r>
      <w:r w:rsidRPr="00233500">
        <w:rPr>
          <w:rFonts w:ascii="TH SarabunPSK" w:hAnsi="TH SarabunPSK" w:cs="TH SarabunPSK"/>
          <w:b/>
          <w:bCs/>
          <w:sz w:val="28"/>
          <w:cs/>
        </w:rPr>
        <w:t>:</w:t>
      </w:r>
      <w:r w:rsidRPr="0023350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…………………………………………………………………………………………………………..………………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……….</w:t>
      </w:r>
    </w:p>
    <w:p w:rsidR="009E2D7B" w:rsidRPr="0062334C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62334C">
        <w:rPr>
          <w:rFonts w:ascii="TH SarabunPSK" w:hAnsi="TH SarabunPSK" w:cs="TH SarabunPSK" w:hint="cs"/>
          <w:b/>
          <w:bCs/>
          <w:sz w:val="28"/>
          <w:cs/>
        </w:rPr>
        <w:t>ประเภทโครงการ</w:t>
      </w:r>
      <w:r w:rsidR="00A0703E" w:rsidRPr="0062334C">
        <w:rPr>
          <w:rFonts w:ascii="TH SarabunPSK" w:hAnsi="TH SarabunPSK" w:cs="TH SarabunPSK" w:hint="cs"/>
          <w:b/>
          <w:bCs/>
          <w:sz w:val="28"/>
          <w:cs/>
        </w:rPr>
        <w:t>/กิจกรรม</w:t>
      </w:r>
      <w:r w:rsidRPr="0062334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2334C">
        <w:rPr>
          <w:rFonts w:ascii="TH SarabunPSK" w:hAnsi="TH SarabunPSK" w:cs="TH SarabunPSK"/>
          <w:b/>
          <w:bCs/>
          <w:sz w:val="28"/>
          <w:cs/>
        </w:rPr>
        <w:t>:</w:t>
      </w:r>
      <w:r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  <w:cs/>
        </w:rPr>
        <w:t>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ตามแผนงบประมาณปกติ 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 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>นอกแผนงบประมาณ</w:t>
      </w:r>
    </w:p>
    <w:p w:rsidR="0018103C" w:rsidRPr="00160C3A" w:rsidRDefault="00160C3A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ผู้รับผิดชอบ</w:t>
      </w:r>
    </w:p>
    <w:p w:rsidR="00160C3A" w:rsidRDefault="00160C3A" w:rsidP="00160C3A">
      <w:pPr>
        <w:pStyle w:val="a6"/>
        <w:spacing w:after="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ชื่อ-สกุล.................................................................................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เสนอในนามงาน.........................................................................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b/>
          <w:bCs/>
          <w:sz w:val="28"/>
          <w:cs/>
        </w:rPr>
      </w:pPr>
      <w:r w:rsidRPr="0082769C">
        <w:rPr>
          <w:rFonts w:ascii="TH SarabunPSK" w:hAnsi="TH SarabunPSK" w:cs="TH SarabunPSK" w:hint="cs"/>
          <w:sz w:val="28"/>
        </w:rPr>
        <w:sym w:font="Wingdings 2" w:char="F0A3"/>
      </w:r>
      <w:r w:rsidR="00847DD6">
        <w:rPr>
          <w:rFonts w:ascii="TH SarabunPSK" w:hAnsi="TH SarabunPSK" w:cs="TH SarabunPSK" w:hint="cs"/>
          <w:b/>
          <w:bCs/>
          <w:sz w:val="28"/>
          <w:cs/>
        </w:rPr>
        <w:t xml:space="preserve"> กรณีที่</w:t>
      </w:r>
      <w:r w:rsidRPr="0082769C">
        <w:rPr>
          <w:rFonts w:ascii="TH SarabunPSK" w:hAnsi="TH SarabunPSK" w:cs="TH SarabunPSK" w:hint="cs"/>
          <w:b/>
          <w:bCs/>
          <w:sz w:val="28"/>
          <w:cs/>
        </w:rPr>
        <w:t>นักศึกษา/กลุ่มองค์กรนักศึกษา เป็นผู้รับผิดชอบโครงการ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อาจารย์ที่ปรึกษา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กลุ่มองค์กรนักศึกษา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/>
          <w:sz w:val="28"/>
          <w:cs/>
        </w:rPr>
        <w:t xml:space="preserve">- </w:t>
      </w:r>
      <w:r w:rsidRPr="0082769C">
        <w:rPr>
          <w:rFonts w:ascii="TH SarabunPSK" w:hAnsi="TH SarabunPSK" w:cs="TH SarabunPSK" w:hint="cs"/>
          <w:sz w:val="28"/>
          <w:cs/>
        </w:rPr>
        <w:t>นักศึกษาผู้รับผิดชอบ............................................................................................</w:t>
      </w:r>
      <w:r w:rsidR="009E2D7B">
        <w:rPr>
          <w:rFonts w:ascii="TH SarabunPSK" w:hAnsi="TH SarabunPSK" w:cs="TH SarabunPSK" w:hint="cs"/>
          <w:sz w:val="28"/>
          <w:cs/>
        </w:rPr>
        <w:t>.....</w:t>
      </w:r>
      <w:r w:rsidRPr="0082769C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4520D7" w:rsidRPr="004520D7" w:rsidRDefault="00740C2F" w:rsidP="00740C2F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740C2F">
        <w:rPr>
          <w:rFonts w:ascii="TH SarabunPSK" w:hAnsi="TH SarabunPSK" w:cs="TH SarabunPSK" w:hint="cs"/>
          <w:b/>
          <w:bCs/>
          <w:sz w:val="28"/>
          <w:cs/>
        </w:rPr>
        <w:t>การบูรณาการ</w:t>
      </w:r>
      <w:r w:rsidRPr="00EC2FD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(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การบูรณาการ</w:t>
      </w:r>
      <w:r w:rsidR="009E2D7B">
        <w:rPr>
          <w:rFonts w:ascii="TH SarabunPSK" w:hAnsi="TH SarabunPSK" w:cs="TH SarabunPSK" w:hint="cs"/>
          <w:color w:val="548DD4" w:themeColor="text2" w:themeTint="99"/>
          <w:sz w:val="28"/>
          <w:cs/>
        </w:rPr>
        <w:t>ที่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เริ่มตั้งแต่กระบวนการร่วมกันคิดและมีส่วนร่วมในทุกขั้นตอน ทั้งนี้ก่อนจะระบุว่าบูรณาการกับงานใด</w:t>
      </w:r>
    </w:p>
    <w:p w:rsidR="00740C2F" w:rsidRDefault="00062460" w:rsidP="004520D7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ภายในคณะให้คุย/แจ้ง/ปรึกษาหารือกันก่อนส่งโครงการ</w:t>
      </w:r>
      <w:r w:rsidR="00740C2F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)</w:t>
      </w:r>
    </w:p>
    <w:p w:rsidR="00FA5967" w:rsidRPr="001779E5" w:rsidRDefault="00FA596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</w:t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ภายในคณะ ได้แก่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งานวิชาการ</w:t>
      </w:r>
      <w:r w:rsidR="004520D7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งานวิจัย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บริการวิชาการ</w:t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r w:rsidR="001779E5" w:rsidRPr="001779E5">
        <w:rPr>
          <w:rFonts w:ascii="TH SarabunPSK" w:hAnsi="TH SarabunPSK" w:cs="TH SarabunPSK" w:hint="cs"/>
          <w:sz w:val="28"/>
        </w:rPr>
        <w:sym w:font="Wingdings 2" w:char="F099"/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1779E5" w:rsidRPr="001779E5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1779E5">
        <w:rPr>
          <w:rFonts w:ascii="TH SarabunPSK" w:hAnsi="TH SarabunPSK" w:cs="TH SarabunPSK" w:hint="cs"/>
          <w:sz w:val="28"/>
          <w:cs/>
        </w:rPr>
        <w:t xml:space="preserve"> โปรดระบุ</w:t>
      </w:r>
      <w:r w:rsidR="001779E5" w:rsidRPr="001779E5">
        <w:rPr>
          <w:rFonts w:ascii="TH SarabunPSK" w:hAnsi="TH SarabunPSK" w:cs="TH SarabunPSK" w:hint="cs"/>
          <w:sz w:val="28"/>
          <w:cs/>
        </w:rPr>
        <w:t>...................</w:t>
      </w:r>
      <w:r w:rsidR="001779E5">
        <w:rPr>
          <w:rFonts w:ascii="TH SarabunPSK" w:hAnsi="TH SarabunPSK" w:cs="TH SarabunPSK" w:hint="cs"/>
          <w:sz w:val="28"/>
          <w:cs/>
        </w:rPr>
        <w:t>...........</w:t>
      </w:r>
    </w:p>
    <w:p w:rsidR="006C4BD6" w:rsidRPr="001779E5" w:rsidRDefault="006C4BD6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บูรณาการระหว่างคณะ/หน่วยงาน</w:t>
      </w:r>
      <w:proofErr w:type="spellStart"/>
      <w:r w:rsidRPr="001779E5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Pr="001779E5">
        <w:rPr>
          <w:rFonts w:ascii="TH SarabunPSK" w:hAnsi="TH SarabunPSK" w:cs="TH SarabunPSK" w:hint="cs"/>
          <w:sz w:val="28"/>
          <w:cs/>
        </w:rPr>
        <w:t xml:space="preserve"> ภายในวิทยาเขต โปรดระบุ..................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...........................................</w:t>
      </w:r>
    </w:p>
    <w:p w:rsidR="00FA596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</w:t>
      </w:r>
      <w:r w:rsidR="00FA5967" w:rsidRPr="001779E5">
        <w:rPr>
          <w:rFonts w:ascii="TH SarabunPSK" w:hAnsi="TH SarabunPSK" w:cs="TH SarabunPSK" w:hint="cs"/>
          <w:sz w:val="28"/>
          <w:cs/>
        </w:rPr>
        <w:t>างวิทยาเขต</w:t>
      </w:r>
      <w:r w:rsidRPr="001779E5">
        <w:rPr>
          <w:rFonts w:ascii="TH SarabunPSK" w:hAnsi="TH SarabunPSK" w:cs="TH SarabunPSK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โปรดระบุ....................</w:t>
      </w:r>
      <w:r w:rsidRPr="001779E5">
        <w:rPr>
          <w:rFonts w:ascii="TH SarabunPSK" w:hAnsi="TH SarabunPSK" w:cs="TH SarabunPSK"/>
          <w:sz w:val="28"/>
          <w:cs/>
        </w:rPr>
        <w:t>…</w:t>
      </w:r>
      <w:r w:rsidR="006C4BD6" w:rsidRPr="001779E5">
        <w:rPr>
          <w:rFonts w:ascii="TH SarabunPSK" w:hAnsi="TH SarabunPSK" w:cs="TH SarabunPSK"/>
          <w:sz w:val="28"/>
          <w:cs/>
        </w:rPr>
        <w:t>…………………..</w:t>
      </w:r>
      <w:r w:rsidRPr="001779E5">
        <w:rPr>
          <w:rFonts w:ascii="TH SarabunPSK" w:hAnsi="TH SarabunPSK" w:cs="TH SarabunPSK"/>
          <w:sz w:val="28"/>
          <w:cs/>
        </w:rPr>
        <w:t>…………………………………………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/>
          <w:sz w:val="28"/>
          <w:cs/>
        </w:rPr>
        <w:t>…………….</w:t>
      </w:r>
    </w:p>
    <w:p w:rsidR="004520D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บูรณาการกับหน่วยงานภายนอก โปรดระบุ................................</w:t>
      </w:r>
      <w:r w:rsidR="006C4BD6" w:rsidRP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</w:t>
      </w:r>
    </w:p>
    <w:p w:rsidR="00740C2F" w:rsidRPr="00B8243C" w:rsidRDefault="002829BC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การเชื่อมโยงและตอบสนองต่อแผนมหาวิทยาลัย/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ความสอดคล้องต่อ</w:t>
      </w:r>
      <w:r w:rsidR="00740C2F" w:rsidRPr="00B8243C">
        <w:rPr>
          <w:rFonts w:ascii="TH SarabunPSK" w:hAnsi="TH SarabunPSK" w:cs="TH SarabunPSK" w:hint="cs"/>
          <w:b/>
          <w:bCs/>
          <w:sz w:val="28"/>
          <w:cs/>
        </w:rPr>
        <w:t>แผนกลยุทธ์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คณะรัฐศาสตร์</w:t>
      </w:r>
    </w:p>
    <w:p w:rsidR="008414AB" w:rsidRDefault="00AE1AB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8414AB">
        <w:rPr>
          <w:rFonts w:ascii="TH SarabunPSK" w:hAnsi="TH SarabunPSK" w:cs="TH SarabunPSK" w:hint="cs"/>
          <w:b/>
          <w:bCs/>
          <w:sz w:val="28"/>
          <w:cs/>
        </w:rPr>
        <w:t xml:space="preserve">เชื่อมโยงและตอบสนองต่อ </w:t>
      </w:r>
      <w:r w:rsidR="008414AB">
        <w:rPr>
          <w:rFonts w:ascii="TH SarabunPSK" w:hAnsi="TH SarabunPSK" w:cs="TH SarabunPSK"/>
          <w:b/>
          <w:bCs/>
          <w:sz w:val="28"/>
        </w:rPr>
        <w:t xml:space="preserve">Strategic Objective </w:t>
      </w:r>
      <w:r w:rsidR="008414A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8414AB">
        <w:rPr>
          <w:rFonts w:ascii="TH SarabunPSK" w:hAnsi="TH SarabunPSK" w:cs="TH SarabunPSK"/>
          <w:b/>
          <w:bCs/>
          <w:sz w:val="28"/>
        </w:rPr>
        <w:t xml:space="preserve">SOs </w:t>
      </w:r>
      <w:r w:rsidR="008414AB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17704" w:rsidRPr="00517704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517704" w:rsidRPr="00517704" w:rsidRDefault="00517704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Strategic Objective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SOs </w:t>
            </w:r>
            <w:r w:rsidRPr="0051770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5000C" w:rsidRPr="00517704" w:rsidTr="00517704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 SO1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สร้างความมั่นคงด้านอาหารและเกษตรกรรมยั่งยืนเพื่อความอยู่ดีมีสุข</w:t>
            </w:r>
          </w:p>
        </w:tc>
        <w:tc>
          <w:tcPr>
            <w:tcW w:w="3497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51770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สร้างความยั่งยืนของทรัพยากรธรรมชาติและสิ่งแวดล้อมสองคาบสมุทร</w:t>
            </w:r>
          </w:p>
        </w:tc>
        <w:tc>
          <w:tcPr>
            <w:tcW w:w="3497" w:type="dxa"/>
            <w:vMerge w:val="restart"/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SO5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ยกระดับเศรษฐกิจฐานนวัตกรรม เศรษฐกิจสร้างสรรค์ และการท่องเที่ยวมูลค่าสูง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5000C" w:rsidRPr="00517704" w:rsidTr="00CC3686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SO2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สร้างสรรค์องค์ความรู้และนวัตกรรมด้านสุขภาพและการแพทย์</w:t>
            </w:r>
          </w:p>
        </w:tc>
        <w:tc>
          <w:tcPr>
            <w:tcW w:w="3497" w:type="dxa"/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SO4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สร้างสังคมพหุวัฒนธรรมและวิถีสุวรรณภูมิสู่ความยั่งยืน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497" w:type="dxa"/>
            <w:vMerge/>
            <w:shd w:val="clear" w:color="auto" w:fill="C4BC96" w:themeFill="background2" w:themeFillShade="BF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8414AB" w:rsidRDefault="008414AB" w:rsidP="008414AB">
      <w:pPr>
        <w:pStyle w:val="a6"/>
        <w:spacing w:after="0"/>
        <w:ind w:left="993"/>
        <w:rPr>
          <w:rFonts w:ascii="TH SarabunPSK" w:hAnsi="TH SarabunPSK" w:cs="TH SarabunPSK"/>
          <w:sz w:val="28"/>
        </w:rPr>
      </w:pPr>
    </w:p>
    <w:p w:rsidR="008414AB" w:rsidRDefault="008414A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การเชื่อมโยงและตอบสนองต่อ </w:t>
      </w:r>
      <w:r>
        <w:rPr>
          <w:rFonts w:ascii="TH SarabunPSK" w:hAnsi="TH SarabunPSK" w:cs="TH SarabunPSK"/>
          <w:b/>
          <w:bCs/>
          <w:sz w:val="28"/>
        </w:rPr>
        <w:t xml:space="preserve">Key Results </w:t>
      </w:r>
      <w:r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  <w:r w:rsidR="0007291E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41329" w:rsidRPr="00E0638C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241329" w:rsidRPr="00E0638C" w:rsidRDefault="00241329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Key Results 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0638C" w:rsidRPr="00E0638C" w:rsidTr="00E0638C">
        <w:trPr>
          <w:trHeight w:val="1313"/>
        </w:trPr>
        <w:tc>
          <w:tcPr>
            <w:tcW w:w="3496" w:type="dxa"/>
            <w:vMerge w:val="restart"/>
          </w:tcPr>
          <w:p w:rsidR="00E0638C" w:rsidRPr="00E0638C" w:rsidRDefault="00E0638C" w:rsidP="00241329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KR1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ด้านวิชาการ </w:t>
            </w:r>
          </w:p>
          <w:p w:rsidR="00E0638C" w:rsidRPr="00E0638C" w:rsidRDefault="00E0638C" w:rsidP="00241329">
            <w:pPr>
              <w:pStyle w:val="a7"/>
              <w:ind w:firstLine="324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  Hight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Skilled, Talent, Innovative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proofErr w:type="spellStart"/>
            <w:r w:rsidRPr="00E0638C">
              <w:rPr>
                <w:rFonts w:ascii="TH SarabunPSK" w:hAnsi="TH SarabunPSK" w:cs="TH SarabunPSK"/>
                <w:sz w:val="24"/>
                <w:szCs w:val="24"/>
              </w:rPr>
              <w:t>Personnals</w:t>
            </w:r>
            <w:proofErr w:type="spellEnd"/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1,000 คน/ปี </w:t>
            </w:r>
          </w:p>
          <w:p w:rsidR="00E0638C" w:rsidRPr="00E0638C" w:rsidRDefault="00E0638C" w:rsidP="00241329">
            <w:pPr>
              <w:pStyle w:val="a7"/>
              <w:ind w:left="36" w:firstLine="28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บุคคลภายนอกที่เข้าเรียนและจบในหลักสูตร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Up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Re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New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2,000 คน/ปี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Non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Degree, Trainings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Model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ที่สามารถประยุกต์ใช้ได้จริง ไม่น้อยกว่า 5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Model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รายได้จากการนำองค์ความรู้ไปใช้ประโยชน์ไม่น้อยกว่า 1,800 ล้านบาท ในปี 2570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(450 ล้านบาท/ปี)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Industry Income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แหล่งทุนภายนอก)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0638C" w:rsidRPr="00E0638C" w:rsidTr="00241329">
        <w:tc>
          <w:tcPr>
            <w:tcW w:w="3496" w:type="dxa"/>
            <w:vMerge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จำนวนการวิจัยร่วมเอกชน/หน่วยงานภายนอก ไม่น้อยกว่า 40 เรื่อง/ปี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นโยบายเพื่อขับเคลื่อนสังคมที่ได้รับการนำไปใช้จริง จำนวน 1 เรื่อง/ปี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0638C" w:rsidRPr="00E0638C" w:rsidTr="00241329">
        <w:tc>
          <w:tcPr>
            <w:tcW w:w="3496" w:type="dxa"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จำนวนนวัตกรรมที่นำไปใช้ประโยชน์ได้จริง ไม่น้อยกว่า 20 ผลงาน/ปี</w:t>
            </w:r>
          </w:p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จำนวนเรื่องที่มีการนำองค์ความรู้ไปใช้ประโยชน์การเป็นที่ปรึกษา จำนวน 250 เรื่อง/ปี</w:t>
            </w:r>
          </w:p>
          <w:p w:rsidR="00E0638C" w:rsidRPr="00E0638C" w:rsidRDefault="00E0638C" w:rsidP="00E0638C">
            <w:pPr>
              <w:pStyle w:val="a7"/>
              <w:ind w:firstLine="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การใช้ประโยชน์เชิงสังคมที่มี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Impact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SROI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8414AB" w:rsidRDefault="008414AB" w:rsidP="008414AB">
      <w:pPr>
        <w:pStyle w:val="a7"/>
        <w:rPr>
          <w:rFonts w:ascii="TH SarabunPSK" w:hAnsi="TH SarabunPSK" w:cs="TH SarabunPSK"/>
          <w:sz w:val="28"/>
        </w:rPr>
      </w:pPr>
    </w:p>
    <w:p w:rsidR="00EC490A" w:rsidRDefault="00EC490A" w:rsidP="008414AB">
      <w:pPr>
        <w:pStyle w:val="a7"/>
        <w:rPr>
          <w:rFonts w:ascii="TH SarabunPSK" w:hAnsi="TH SarabunPSK" w:cs="TH SarabunPSK"/>
          <w:sz w:val="28"/>
        </w:rPr>
      </w:pPr>
    </w:p>
    <w:p w:rsidR="00EC490A" w:rsidRDefault="00EC490A" w:rsidP="008414AB">
      <w:pPr>
        <w:pStyle w:val="a7"/>
        <w:rPr>
          <w:rFonts w:ascii="TH SarabunPSK" w:hAnsi="TH SarabunPSK" w:cs="TH SarabunPSK"/>
          <w:sz w:val="28"/>
        </w:rPr>
      </w:pPr>
    </w:p>
    <w:p w:rsidR="008414AB" w:rsidRPr="00C45F0A" w:rsidRDefault="008414AB" w:rsidP="008414AB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 w:hint="cs"/>
          <w:b/>
          <w:bCs/>
          <w:sz w:val="28"/>
          <w:cs/>
        </w:rPr>
        <w:t>การตอบสนองต่อแผนกลยุทธ์คณะรัฐศาสตร์ ดังนี้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2707"/>
        <w:gridCol w:w="2680"/>
      </w:tblGrid>
      <w:tr w:rsidR="00571199" w:rsidRPr="00571199" w:rsidTr="001779E5">
        <w:tc>
          <w:tcPr>
            <w:tcW w:w="2694" w:type="dxa"/>
            <w:shd w:val="clear" w:color="auto" w:fill="8DB3E2" w:themeFill="text2" w:themeFillTint="66"/>
          </w:tcPr>
          <w:p w:rsidR="00571199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1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356B3E" w:rsidRPr="002114AD" w:rsidRDefault="00571199" w:rsidP="00272E9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1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272E93" w:rsidRPr="00A87D8C">
              <w:rPr>
                <w:rFonts w:ascii="TH SarabunPSK" w:hAnsi="TH SarabunPSK" w:cs="TH SarabunPSK" w:hint="cs"/>
                <w:b/>
                <w:bCs/>
                <w:color w:val="7030A0"/>
                <w:szCs w:val="22"/>
                <w:cs/>
              </w:rPr>
              <w:t>ผลิตกำลังคนทุกช่วงวัยที่มีลักษณะความเป็นพลเมืองโลก มีความรู้และทักษะในการทำงานอย่างมืออาชีพ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</w:t>
            </w:r>
          </w:p>
          <w:p w:rsidR="00EF12A5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2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2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ส่งเสริมงานวิจัย/นวัตกรรมที่สอดคล้องกับบริบทของท้องถิ่นและสากล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 </w:t>
            </w:r>
          </w:p>
        </w:tc>
        <w:tc>
          <w:tcPr>
            <w:tcW w:w="2707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3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3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การบริการวิชาการให้ชุมชนมีความเข้มแข็ง</w:t>
            </w: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และมีการพัฒนาที่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ยั่งยืน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7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3)</w:t>
            </w:r>
          </w:p>
        </w:tc>
        <w:tc>
          <w:tcPr>
            <w:tcW w:w="2680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4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4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การบริหารและการพัฒนาองค์กรให้มีสมรรถนะสูงและมีธรรมา</w:t>
            </w:r>
            <w:proofErr w:type="spellStart"/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ภิ</w:t>
            </w:r>
            <w:proofErr w:type="spellEnd"/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บาล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5)</w:t>
            </w:r>
          </w:p>
        </w:tc>
      </w:tr>
      <w:tr w:rsidR="00571199" w:rsidRPr="00571199" w:rsidTr="00356B3E">
        <w:tc>
          <w:tcPr>
            <w:tcW w:w="2694" w:type="dxa"/>
          </w:tcPr>
          <w:p w:rsidR="00571199" w:rsidRPr="00571199" w:rsidRDefault="00356B3E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จำนวนหลักสูตรใหม่แบบ 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 xml:space="preserve">Degree 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หรือ 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>Non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 xml:space="preserve">degree 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(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>Credit bank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proofErr w:type="gramStart"/>
            <w:r w:rsidR="00EC490A"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  <w:proofErr w:type="gramEnd"/>
          </w:p>
        </w:tc>
        <w:tc>
          <w:tcPr>
            <w:tcW w:w="2693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จำนวนโครงการวิจัยที่ได้รับทุนภายนอกต่อปี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จำนวนหลักสูตรอบรมระยะสั้น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ค่าเฉลี่ย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ความพึงพอใจของการให้บริการด้านอาคารและสถานที่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.</w:t>
            </w:r>
            <w:r w:rsidR="00A87D8C"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4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495181">
        <w:trPr>
          <w:trHeight w:val="745"/>
        </w:trPr>
        <w:tc>
          <w:tcPr>
            <w:tcW w:w="2694" w:type="dxa"/>
            <w:vMerge w:val="restart"/>
          </w:tcPr>
          <w:p w:rsidR="00495181" w:rsidRPr="00571199" w:rsidRDefault="00495181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จำนวนรายวิชาที่มีการปรับรูปแบบการเรียนการสอน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 w:val="restart"/>
          </w:tcPr>
          <w:p w:rsidR="00495181" w:rsidRPr="00571199" w:rsidRDefault="00495181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ร้อยละอาจารย์ที่มีผลงานตีพิมพ์ (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TCI 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ขึ้นไป 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  <w:vMerge w:val="restart"/>
          </w:tcPr>
          <w:p w:rsidR="00495181" w:rsidRPr="00571199" w:rsidRDefault="00495181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จำนวนหน่วยงานที่ร่วมพัฒนาหลักสูตร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ต่อปี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Default="00495181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รายรับจากการให้เช่า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(บาท)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495181" w:rsidRPr="00495181" w:rsidRDefault="00495181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30,000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  <w:vMerge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93" w:type="dxa"/>
            <w:vMerge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  <w:vMerge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P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4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  <w:cs/>
              </w:rPr>
              <w:t>.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1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  <w:cs/>
              </w:rPr>
              <w:t>.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3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</w:t>
            </w:r>
            <w:r w:rsidRP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มีอาคารปฏิบัติการคณะรัฐศาสตร์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N/</w:t>
            </w:r>
            <w:proofErr w:type="gramStart"/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A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  <w:proofErr w:type="gramEnd"/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จำนวนอาจารย์ที่ผ่านการประเมิน </w:t>
            </w:r>
            <w:r w:rsidRPr="00571199">
              <w:rPr>
                <w:rFonts w:ascii="TH SarabunPSK" w:hAnsi="TH SarabunPSK" w:cs="TH SarabunPSK"/>
                <w:szCs w:val="22"/>
              </w:rPr>
              <w:t>PSU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>TPSF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/ </w:t>
            </w:r>
            <w:r w:rsidRPr="00571199">
              <w:rPr>
                <w:rFonts w:ascii="TH SarabunPSK" w:hAnsi="TH SarabunPSK" w:cs="TH SarabunPSK"/>
                <w:szCs w:val="22"/>
              </w:rPr>
              <w:t>UK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</w:rPr>
              <w:t>PSF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จำนวนที่นำงานผลงานวิจัยไปใช้ประโยชน์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จำนวนผู้เข้าร่วมอบรม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ร้อยละของบุคลากรที่เข้าร่วม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>อบรม</w:t>
            </w:r>
            <w:r w:rsidRP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การปฏิบัติงานตามหลักธรรมมา</w:t>
            </w:r>
            <w:proofErr w:type="spellStart"/>
            <w:r w:rsidRP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ภิ</w:t>
            </w:r>
            <w:proofErr w:type="spellEnd"/>
            <w:r w:rsidRP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บาล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 xml:space="preserve">1 </w:t>
            </w:r>
            <w:r w:rsidRPr="00EC490A">
              <w:rPr>
                <w:rFonts w:ascii="TH SarabunPSK" w:hAnsi="TH SarabunPSK" w:cs="TH SarabunPSK" w:hint="cs"/>
                <w:color w:val="7030A0"/>
                <w:szCs w:val="22"/>
                <w:cs/>
              </w:rPr>
              <w:t xml:space="preserve">จำนวนโครงการ/กิจกรรมที่ส่งเสริมทักษะนักศึกษา   </w:t>
            </w:r>
            <w:proofErr w:type="gramStart"/>
            <w:r w:rsidRPr="00EC490A">
              <w:rPr>
                <w:rFonts w:ascii="TH SarabunPSK" w:hAnsi="TH SarabunPSK" w:cs="TH SarabunPSK" w:hint="cs"/>
                <w:color w:val="7030A0"/>
                <w:szCs w:val="22"/>
                <w:cs/>
              </w:rPr>
              <w:t xml:space="preserve"> 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  <w:tc>
          <w:tcPr>
            <w:tcW w:w="2693" w:type="dxa"/>
          </w:tcPr>
          <w:p w:rsidR="00495181" w:rsidRPr="00B26462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2.4.1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จำนวนห้องปฏิบัติการวิจัย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จำนวนโครงการอบรมให้ความรู้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จำนวนข้อร้องเรียนด้านคุณธรรมและความโปร่งใส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ร้อยละของนักศึกษาในหลักสูตรที่ผ่านเกณฑ์ระดับ 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3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ของ </w:t>
            </w:r>
            <w:r w:rsidRPr="00571199">
              <w:rPr>
                <w:rFonts w:ascii="TH SarabunPSK" w:hAnsi="TH SarabunPSK" w:cs="TH SarabunPSK"/>
                <w:szCs w:val="22"/>
              </w:rPr>
              <w:t>PSU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Student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</w:rPr>
              <w:t>Competency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70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 w:val="restart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จำนวนการเผยแพร่วารสาร 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2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ฉบับ/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รายได้จากการบริการวิชาการต่อปี (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ล้านบาท)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จำนวนกระบวนการที่นำเอาเทคโนโลยีมาใช้ปรับปรุงให้มีประสิทธิภาพเพิ่มขึ้น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2114AD">
        <w:tc>
          <w:tcPr>
            <w:tcW w:w="2694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จำนวนแหล่งเรียนรู้ที่ส่งเสริมทักษะนักศึกษา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จำนวนโครงการหรือกิจกรรมที่ช่วยเหลือสังคม (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ต่อปี)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ร้อยละของบุคลากรที่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อบรมทักษะ</w:t>
            </w:r>
            <w:r w:rsidRPr="00A87D8C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ใน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ด้าน</w:t>
            </w:r>
            <w:proofErr w:type="spellStart"/>
            <w:r w:rsidRPr="00A87D8C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proofErr w:type="gramStart"/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90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  <w:proofErr w:type="gramEnd"/>
          </w:p>
          <w:p w:rsidR="00495181" w:rsidRPr="005D051C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95181" w:rsidRPr="00571199" w:rsidTr="002114AD">
        <w:tc>
          <w:tcPr>
            <w:tcW w:w="2694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จำนวนหน่วยงานที่ขยายความร่วมมือ (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</w:rPr>
              <w:t>MOU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10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จำนวนชุมชนที่คณะเข้าไปช่วยเหลือ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ร้อยละของบุคลากรสายวิชาการ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ที่มีตำแหน่ง</w:t>
            </w:r>
            <w:r w:rsidRPr="00A87D8C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ทางวิชาการ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</w:t>
            </w:r>
          </w:p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495181">
        <w:tc>
          <w:tcPr>
            <w:tcW w:w="8094" w:type="dxa"/>
            <w:gridSpan w:val="3"/>
            <w:vMerge w:val="restart"/>
            <w:shd w:val="clear" w:color="auto" w:fill="DBE5F1" w:themeFill="accent1" w:themeFillTint="33"/>
          </w:tcPr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: </w:t>
            </w:r>
          </w:p>
          <w:p w:rsidR="00495181" w:rsidRDefault="00495181" w:rsidP="00495181">
            <w:pPr>
              <w:pStyle w:val="a6"/>
              <w:numPr>
                <w:ilvl w:val="0"/>
                <w:numId w:val="17"/>
              </w:num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123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วงเล็บสีแดง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[…] </w:t>
            </w:r>
            <w:r w:rsidRPr="001123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ด้านหลัง คือค่าคาดการณ์/ค่าเป้าหมายที่คณะตั้งแผนไว้ในปี 256</w:t>
            </w:r>
            <w:r w:rsidRPr="0011238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  <w:p w:rsidR="00495181" w:rsidRPr="00495181" w:rsidRDefault="00495181" w:rsidP="00495181">
            <w:pPr>
              <w:pStyle w:val="a6"/>
              <w:numPr>
                <w:ilvl w:val="0"/>
                <w:numId w:val="17"/>
              </w:num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12385">
              <w:rPr>
                <w:rFonts w:ascii="TH SarabunPSK" w:hAnsi="TH SarabunPSK" w:cs="TH SarabunPSK" w:hint="cs"/>
                <w:b/>
                <w:bCs/>
                <w:color w:val="7030A0"/>
                <w:sz w:val="28"/>
                <w:cs/>
              </w:rPr>
              <w:t xml:space="preserve">ข้อความสีม่วง </w:t>
            </w:r>
            <w:r w:rsidRPr="00112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คือข้อความที่มีการปรับปรุง/แก้ไข/เพิ่มเติม ในปี 2568 </w:t>
            </w:r>
          </w:p>
          <w:p w:rsidR="00495181" w:rsidRP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ร้อยละของบุคลากรสายอำนวยการหรือวิชาชีพ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ที่มีตำแหน่ง</w:t>
            </w:r>
            <w:r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ที่</w:t>
            </w:r>
            <w:r w:rsidRPr="00A87D8C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สูงขึ้น</w:t>
            </w:r>
            <w:proofErr w:type="gramStart"/>
            <w:r w:rsidRPr="00A87D8C">
              <w:rPr>
                <w:rFonts w:ascii="TH SarabunPSK" w:hAnsi="TH SarabunPSK" w:cs="TH SarabunPSK" w:hint="cs"/>
                <w:color w:val="7030A0"/>
                <w:szCs w:val="22"/>
                <w:cs/>
              </w:rPr>
              <w:t xml:space="preserve"> 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 xml:space="preserve">20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</w:tr>
      <w:tr w:rsidR="00495181" w:rsidRPr="00571199" w:rsidTr="00495181">
        <w:trPr>
          <w:trHeight w:val="323"/>
        </w:trPr>
        <w:tc>
          <w:tcPr>
            <w:tcW w:w="8094" w:type="dxa"/>
            <w:gridSpan w:val="3"/>
            <w:vMerge/>
            <w:shd w:val="clear" w:color="auto" w:fill="DBE5F1" w:themeFill="accent1" w:themeFillTint="33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Pr="00A87D8C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ร้อยละของบุคลากรที่ส่งผลงานเข้าประกวดในเวที</w:t>
            </w:r>
            <w:proofErr w:type="spellStart"/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>ต่างๆ</w:t>
            </w:r>
            <w:proofErr w:type="spellEnd"/>
            <w:r w:rsidRPr="00A87D8C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(เวทีระดับ วิทยาเขต มหาวิทยาลัย ภูมิภาค และระดับชาติ)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  <w:proofErr w:type="gramEnd"/>
          </w:p>
        </w:tc>
      </w:tr>
      <w:tr w:rsidR="00495181" w:rsidRPr="00571199" w:rsidTr="00495181">
        <w:trPr>
          <w:trHeight w:val="322"/>
        </w:trPr>
        <w:tc>
          <w:tcPr>
            <w:tcW w:w="8094" w:type="dxa"/>
            <w:gridSpan w:val="3"/>
            <w:vMerge/>
            <w:shd w:val="clear" w:color="auto" w:fill="DBE5F1" w:themeFill="accent1" w:themeFillTint="33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gramStart"/>
            <w:r w:rsidRPr="00571199">
              <w:rPr>
                <w:rFonts w:ascii="TH SarabunPSK" w:hAnsi="TH SarabunPSK" w:cs="TH SarabunPSK"/>
                <w:szCs w:val="22"/>
                <w:cs/>
              </w:rPr>
              <w:t>ร้อยละความผูกพันของบุคลากรต่อองค์กร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proofErr w:type="gramEnd"/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84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495181">
        <w:tc>
          <w:tcPr>
            <w:tcW w:w="8094" w:type="dxa"/>
            <w:gridSpan w:val="3"/>
            <w:vMerge/>
            <w:shd w:val="clear" w:color="auto" w:fill="DBE5F1" w:themeFill="accent1" w:themeFillTint="33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คะแนนการประเมิน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Cs w:val="22"/>
              </w:rPr>
              <w:t>EdPEx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)  </w:t>
            </w:r>
          </w:p>
          <w:p w:rsidR="00495181" w:rsidRPr="00495181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  <w:cs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</w:tbl>
    <w:p w:rsidR="00B26462" w:rsidRPr="0007291E" w:rsidRDefault="00B26462" w:rsidP="0007291E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</w:p>
    <w:p w:rsidR="00160C3A" w:rsidRDefault="004F6143" w:rsidP="00642190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ตอบสนองนโยบาย/ยุทธศาสตร์</w:t>
      </w:r>
      <w:proofErr w:type="spellStart"/>
      <w:r w:rsidR="00A368C9" w:rsidRPr="008D7A29">
        <w:rPr>
          <w:rFonts w:ascii="TH SarabunPSK" w:hAnsi="TH SarabunPSK" w:cs="TH SarabunPSK" w:hint="cs"/>
          <w:b/>
          <w:bCs/>
          <w:sz w:val="28"/>
          <w:cs/>
        </w:rPr>
        <w:t>อื่นๆ</w:t>
      </w:r>
      <w:proofErr w:type="spellEnd"/>
      <w:r w:rsidR="00A368C9" w:rsidRPr="008D7A29">
        <w:rPr>
          <w:rFonts w:ascii="TH SarabunPSK" w:hAnsi="TH SarabunPSK" w:cs="TH SarabunPSK" w:hint="cs"/>
          <w:b/>
          <w:bCs/>
          <w:sz w:val="28"/>
          <w:cs/>
        </w:rPr>
        <w:t xml:space="preserve"> (โปรดระบุ ถ้ามี)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F6143">
        <w:rPr>
          <w:rFonts w:ascii="TH SarabunPSK" w:hAnsi="TH SarabunPSK" w:cs="TH SarabunPSK" w:hint="cs"/>
          <w:sz w:val="28"/>
          <w:cs/>
        </w:rPr>
        <w:t>..................................</w:t>
      </w:r>
      <w:r w:rsidR="00A368C9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</w:t>
      </w:r>
      <w:r w:rsidR="00B26462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A368C9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="00A368C9">
        <w:rPr>
          <w:rFonts w:ascii="TH SarabunPSK" w:hAnsi="TH SarabunPSK" w:cs="TH SarabunPSK"/>
          <w:sz w:val="28"/>
          <w:cs/>
        </w:rPr>
        <w:t>……….</w:t>
      </w:r>
    </w:p>
    <w:p w:rsidR="00B26462" w:rsidRPr="00B26462" w:rsidRDefault="00B26462" w:rsidP="00B26462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B26462">
        <w:rPr>
          <w:rFonts w:ascii="TH SarabunPSK" w:hAnsi="TH SarabunPSK" w:cs="TH SarabunPSK"/>
          <w:sz w:val="28"/>
          <w:cs/>
        </w:rPr>
        <w:t>…………………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</w:t>
      </w:r>
      <w:r w:rsidRPr="00B26462">
        <w:rPr>
          <w:rFonts w:ascii="TH SarabunPSK" w:hAnsi="TH SarabunPSK" w:cs="TH SarabunPSK"/>
          <w:sz w:val="28"/>
          <w:cs/>
        </w:rPr>
        <w:t>……….</w:t>
      </w:r>
    </w:p>
    <w:p w:rsidR="00F61E55" w:rsidRDefault="00F61E55" w:rsidP="00F61E55">
      <w:pPr>
        <w:spacing w:after="0"/>
        <w:rPr>
          <w:rFonts w:ascii="TH SarabunPSK" w:hAnsi="TH SarabunPSK" w:cs="TH SarabunPSK"/>
          <w:sz w:val="28"/>
        </w:rPr>
      </w:pPr>
    </w:p>
    <w:p w:rsidR="00F61E55" w:rsidRDefault="00F61E55" w:rsidP="00F61E55">
      <w:pPr>
        <w:spacing w:after="0"/>
        <w:rPr>
          <w:rFonts w:ascii="TH SarabunPSK" w:hAnsi="TH SarabunPSK" w:cs="TH SarabunPSK"/>
          <w:sz w:val="28"/>
        </w:rPr>
      </w:pPr>
    </w:p>
    <w:p w:rsidR="00B925DD" w:rsidRPr="00B925DD" w:rsidRDefault="00B925DD" w:rsidP="00B925DD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B925DD">
        <w:rPr>
          <w:rFonts w:ascii="TH SarabunPSK" w:hAnsi="TH SarabunPSK" w:cs="TH SarabunPSK" w:hint="cs"/>
          <w:b/>
          <w:bCs/>
          <w:sz w:val="28"/>
          <w:cs/>
        </w:rPr>
        <w:t xml:space="preserve">การตอบสนองด้านการบริหารจัดการความเสี่ยง 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B925DD" w:rsidRPr="000954DE" w:rsidTr="00A27485">
        <w:tc>
          <w:tcPr>
            <w:tcW w:w="5387" w:type="dxa"/>
            <w:shd w:val="clear" w:color="auto" w:fill="D99594" w:themeFill="accent2" w:themeFillTint="99"/>
          </w:tcPr>
          <w:p w:rsidR="00B925DD" w:rsidRPr="000954DE" w:rsidRDefault="00B925DD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ความเสี่ยงด้านกลยุทธ์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Strategic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: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S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shd w:val="clear" w:color="auto" w:fill="D99594" w:themeFill="accent2" w:themeFillTint="99"/>
          </w:tcPr>
          <w:p w:rsidR="00B925DD" w:rsidRPr="000954DE" w:rsidRDefault="00B925DD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ความเสี่ยงด้านการดำเนินงาน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Operational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: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O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</w:tr>
      <w:tr w:rsidR="00D31361" w:rsidRPr="000954DE" w:rsidTr="00D31361">
        <w:trPr>
          <w:trHeight w:val="368"/>
        </w:trPr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3B33F2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การพัฒนากำลังคนคุณภาพสูงที่มีสมรรถนะสากล</w:t>
            </w:r>
          </w:p>
        </w:tc>
        <w:tc>
          <w:tcPr>
            <w:tcW w:w="5387" w:type="dxa"/>
            <w:vMerge w:val="restart"/>
            <w:shd w:val="clear" w:color="auto" w:fill="FDE9D9" w:themeFill="accent6" w:themeFillTint="33"/>
          </w:tcPr>
          <w:p w:rsidR="00D31361" w:rsidRPr="000954DE" w:rsidRDefault="00D31361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คน วิเคราะห์ความสามารถของคนที่ตอบสนองโจทย์ในการทำงานของคณะ ความสามารถของคนสำหรับตอบโจทย์การทำงานของคณะ/หน่วยงาน (แยกสายวิชาการ สายสนับสนุน)</w:t>
            </w:r>
          </w:p>
        </w:tc>
      </w:tr>
      <w:tr w:rsidR="00D31361" w:rsidRPr="000954DE" w:rsidTr="00D31361">
        <w:trPr>
          <w:trHeight w:val="415"/>
        </w:trPr>
        <w:tc>
          <w:tcPr>
            <w:tcW w:w="5387" w:type="dxa"/>
            <w:shd w:val="clear" w:color="auto" w:fill="auto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ผลิตบัณฑิตที่ไม่ตอบโจทย์ตลาดแรงงาน (ระดับปริญญาตรี)</w:t>
            </w: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D31361" w:rsidRPr="000954DE" w:rsidTr="00D31361">
        <w:trPr>
          <w:trHeight w:val="421"/>
        </w:trPr>
        <w:tc>
          <w:tcPr>
            <w:tcW w:w="5387" w:type="dxa"/>
            <w:shd w:val="clear" w:color="auto" w:fill="auto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ผลิตบัณฑิตไม่ได้ตามแผน(เป้าหมาย) (ระดับปริญญาตรี)</w:t>
            </w: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D31361" w:rsidRPr="000954DE" w:rsidTr="00D31361"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การสร้างและเพิ่มมูลค่างานวิจัยและนวัตกรรม</w:t>
            </w:r>
          </w:p>
        </w:tc>
        <w:tc>
          <w:tcPr>
            <w:tcW w:w="5387" w:type="dxa"/>
            <w:vMerge w:val="restart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ความสามารถของบุคลากรสายวิชาการในหน่วยงานไม่สามารถตอบสนองยุทธศาสตร์ของคณะ/หน่วยงาน</w:t>
            </w:r>
          </w:p>
        </w:tc>
      </w:tr>
      <w:tr w:rsidR="00D31361" w:rsidRPr="000954DE" w:rsidTr="00A27485"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งานวิจัยที่ไม่สามารถนำไปใช้ประโยชน์ในเชิงนโนบาย เชิงพาณิชย์ หรือเชิงชุมชน/สาธารณะได้</w:t>
            </w:r>
          </w:p>
        </w:tc>
        <w:tc>
          <w:tcPr>
            <w:tcW w:w="5387" w:type="dxa"/>
            <w:vMerge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D31361" w:rsidRPr="000954DE" w:rsidTr="00D31361"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การขับเคลื่อนสังคม พัฒนาพื้นที่ และนโยบายสาธารณะเพื่อเป้าหมายการพัฒนาที่ยั่งยืน    </w:t>
            </w:r>
          </w:p>
        </w:tc>
        <w:tc>
          <w:tcPr>
            <w:tcW w:w="5387" w:type="dxa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ความสามารถของบุคลากรสายอำนวยการในหน่วยงานไม่สามารถตอบสนองยุทธศาสตร์ของคณะ/หน่วยงาน</w:t>
            </w:r>
          </w:p>
        </w:tc>
      </w:tr>
      <w:tr w:rsidR="00D31361" w:rsidRPr="000954DE" w:rsidTr="00E5000C"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งานบริการวิชาการที่ไม่สนับสนุนวิสัยทัศน์ของมหาวิทยาลัยและไม่สร้างมูลค่าทางเศรษฐกิจหรือไม่พัฒนาประเทศ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กระบวนการทำงาน / การเตรียมความพร้อมต่อภาวะฉุกเฉินจากการทำงาน</w:t>
            </w:r>
          </w:p>
        </w:tc>
      </w:tr>
      <w:tr w:rsidR="00D31361" w:rsidRPr="000954DE" w:rsidTr="00D31361">
        <w:trPr>
          <w:trHeight w:val="331"/>
        </w:trPr>
        <w:tc>
          <w:tcPr>
            <w:tcW w:w="5387" w:type="dxa"/>
            <w:vMerge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vMerge w:val="restart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hAnsi="TH SarabunPSK" w:cs="TH SarabunPSK"/>
                <w:szCs w:val="22"/>
              </w:rPr>
              <w:sym w:font="Wingdings 2" w:char="F0A3"/>
            </w: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ภาวะฉุกเฉินที่ทำให้มีผลกระทบต่อกระบวนการทำงาน</w:t>
            </w:r>
          </w:p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สาเหตุของการเกิดภาวะฉุกเฉิน : ทางกายภาพ ระบบงาน บุคลากร โรคระบาดและภัยธรรมชาติ</w:t>
            </w:r>
          </w:p>
        </w:tc>
      </w:tr>
      <w:tr w:rsidR="00D31361" w:rsidRPr="000954DE" w:rsidTr="00D31361">
        <w:trPr>
          <w:trHeight w:val="595"/>
        </w:trPr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การเพิ่มประสิทธิภาพการบริหาร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PSU Ecosystem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Increase Management Efficiency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IEM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D31361" w:rsidRPr="000954DE" w:rsidTr="00D31361"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ความเสี่ยง : ระบบ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PSU System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ที่ยังไม่มีประสิทธิภาพทางการบริหาร ที่ยึดหลักความเชื่อมโยงและเป็นเครือข่ายของวิทยาเขตเพื่อเกื้อหนุนให้สามารถใช้ ทรัพยากร/ความเชี่ยวชาญ/และรากฐานวิชาการร่วมกัน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2.3 เทคโนโลยี / ดิจิทัล</w:t>
            </w:r>
          </w:p>
        </w:tc>
      </w:tr>
      <w:tr w:rsidR="00D31361" w:rsidRPr="000954DE" w:rsidTr="00CD6523">
        <w:trPr>
          <w:trHeight w:val="656"/>
        </w:trPr>
        <w:tc>
          <w:tcPr>
            <w:tcW w:w="5387" w:type="dxa"/>
            <w:vMerge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ภาวะฉุกเฉินด้านเทคโนโลยี / ดิจิทัล ทั้งด้านอิเล็กทรอนิกส์และคอมพิวเตอร์ ที่ทำให้มีผลกระทบต่อกระบวนการทำงานหรือบริการ</w:t>
            </w:r>
          </w:p>
        </w:tc>
      </w:tr>
      <w:tr w:rsidR="00CD6523" w:rsidRPr="000954DE" w:rsidTr="00D31361"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ความมั่นคงทางการเงินขององค์กร</w:t>
            </w:r>
          </w:p>
          <w:p w:rsidR="00CD6523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แนวโน้มรายได้ของส่วนงาน/วิทยาเขตลดลง</w:t>
            </w:r>
          </w:p>
        </w:tc>
        <w:tc>
          <w:tcPr>
            <w:tcW w:w="5387" w:type="dxa"/>
          </w:tcPr>
          <w:p w:rsidR="00CD6523" w:rsidRPr="000954DE" w:rsidRDefault="00CD6523" w:rsidP="00CD652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ความมั่นคงปลอดภัยไซเบอร์ (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Cybersecurity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 เช่น มหาวิทยาลัยโดนแฮกข้อมูลจากภายนอก</w:t>
            </w:r>
          </w:p>
        </w:tc>
      </w:tr>
      <w:tr w:rsidR="00D31361" w:rsidRPr="000954DE" w:rsidTr="00E5000C">
        <w:trPr>
          <w:trHeight w:val="733"/>
        </w:trPr>
        <w:tc>
          <w:tcPr>
            <w:tcW w:w="5387" w:type="dxa"/>
            <w:shd w:val="clear" w:color="auto" w:fill="FFFFFF" w:themeFill="background1"/>
          </w:tcPr>
          <w:p w:rsidR="00D31361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="00381CD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ความเสี่ยง : แนวโน้มรายได้ที่สูงกว่าค่าใช้จ่ายสุทธิของส่วนงาน/วิทยาเขต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ในแต่ละปีลดลง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E5000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ความเสี่ยงด้านความปลอดภัยจากอันตรายต่อชีวิตและทรัพย์สิน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Hazard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H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</w:p>
        </w:tc>
      </w:tr>
      <w:tr w:rsidR="00D31361" w:rsidRPr="000954DE" w:rsidTr="00D31361">
        <w:trPr>
          <w:trHeight w:val="321"/>
        </w:trPr>
        <w:tc>
          <w:tcPr>
            <w:tcW w:w="5387" w:type="dxa"/>
            <w:shd w:val="clear" w:color="auto" w:fill="E5B8B7" w:themeFill="accent2" w:themeFillTint="66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.ความเสี่ยงด้านการปฏิบัติตามกฎหมาย/กฎระเบียบ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Compliance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C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ความเสี่ยง : เหตุการณ์ที่ส่งผลต่อความปลอดภัยจากอันตรายต่อชีวิตและทรัพย์สินของบุคลากรและนักศึกษาในหน่วยงาน</w:t>
            </w:r>
          </w:p>
        </w:tc>
      </w:tr>
      <w:tr w:rsidR="00D31361" w:rsidRPr="000954DE" w:rsidTr="00D31361">
        <w:trPr>
          <w:trHeight w:val="397"/>
        </w:trPr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การใช้อำนาจตามกฎหมายของผู้บริหารที่ไม่ถูกต้อง</w:t>
            </w:r>
          </w:p>
        </w:tc>
        <w:tc>
          <w:tcPr>
            <w:tcW w:w="5387" w:type="dxa"/>
            <w:vMerge/>
            <w:shd w:val="clear" w:color="auto" w:fill="FFFFFF" w:themeFill="background1"/>
          </w:tcPr>
          <w:p w:rsidR="00D31361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D31361" w:rsidRPr="000954DE" w:rsidTr="00E5000C">
        <w:tc>
          <w:tcPr>
            <w:tcW w:w="5387" w:type="dxa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การออกหลักเกณฑ์ แนวปฏิบัติข้อบังคับ กฎระเบียบ ประกาศ ขัดต่อกฎหมาย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5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ความเสี่ยง : นักศึกษาทำร้ายตัวเองหรือทำร้ายผู้อื่น หรือ คิดสั้น</w:t>
            </w:r>
          </w:p>
        </w:tc>
      </w:tr>
      <w:tr w:rsidR="00D31361" w:rsidRPr="000954DE" w:rsidTr="00E5000C">
        <w:tc>
          <w:tcPr>
            <w:tcW w:w="5387" w:type="dxa"/>
            <w:vMerge w:val="restart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การทุจริตทางวิชาการ เช่น การคัดลองผลงานทางวิชาการ (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Plagiarism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 การซื้อผลงาน หรือการละเมิดหรือทำผิดกฎหมาย กฎระเบียบ ข้อบังคับของหน่วยงาน หรือของมหาวิทยาลัย เช่น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 บุคลากรละเมิดหรือทำผิดกฎหมายฯ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 นักศึกษาละเมิดหรือทำผิดกฎหมายฯ</w:t>
            </w:r>
          </w:p>
          <w:p w:rsidR="00D31361" w:rsidRPr="00B171D6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hAnsi="TH SarabunPSK" w:cs="TH SarabunPSK"/>
                <w:szCs w:val="22"/>
              </w:rPr>
              <w:t>3</w:t>
            </w:r>
            <w:r w:rsidRPr="000954DE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เรื่องสำคัญที่เกี่ยวข้องแต่ละคณะ/หน่วยงาน เช่น อาจารย์ส่งเกรดช้า การทำเอกสารหลักฐานทางการเงินและบัญชีไม่ถูกต้อง</w:t>
            </w:r>
          </w:p>
        </w:tc>
        <w:tc>
          <w:tcPr>
            <w:tcW w:w="5387" w:type="dxa"/>
            <w:shd w:val="clear" w:color="auto" w:fill="D99594" w:themeFill="accent2" w:themeFillTint="99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ความเสี่ยงด้านการทุจริต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Fraud Risk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</w:tr>
      <w:tr w:rsidR="00D31361" w:rsidRPr="000954DE" w:rsidTr="00112385">
        <w:trPr>
          <w:trHeight w:val="994"/>
        </w:trPr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การทุจริตในกระบวนการจัดซื้อจัดจ้างและการบริหารพัสดุ ด้านการเงิน การมีผลประโยชน์ทับซ้อน และในกระบวนการ/ขั้นตอนปฏิบัติงานหรือละเว้นการปฏิบัติงานตามภาระหน้าที่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</w:p>
        </w:tc>
      </w:tr>
      <w:tr w:rsidR="00D31361" w:rsidRPr="000954DE" w:rsidTr="00D31361">
        <w:tc>
          <w:tcPr>
            <w:tcW w:w="5387" w:type="dxa"/>
            <w:vMerge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31361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การให้ รับ หรือเรียกร้องสินบนและสิ่งล่อใจ</w:t>
            </w:r>
          </w:p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B171D6" w:rsidRPr="000954DE" w:rsidTr="00B171D6">
        <w:trPr>
          <w:trHeight w:val="621"/>
        </w:trPr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</w:tcPr>
          <w:p w:rsidR="00B171D6" w:rsidRPr="00E5000C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การปลอมแปลงเอกสารการเบิกจ่ายและเอกสาร</w:t>
            </w:r>
            <w:proofErr w:type="spellStart"/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อื่นๆ</w:t>
            </w:r>
            <w:proofErr w:type="spellEnd"/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เช่น เอกสารทางการศึกษา เอกสารข้อมูลบุคคล การปลอมแปลงลายมือชื่อรวมถึงการมีส่วนร่วมในการปลอมแปลงเอกสาร</w:t>
            </w:r>
          </w:p>
        </w:tc>
      </w:tr>
      <w:tr w:rsidR="00B171D6" w:rsidRPr="000954DE" w:rsidTr="00D31361">
        <w:trPr>
          <w:trHeight w:val="341"/>
        </w:trPr>
        <w:tc>
          <w:tcPr>
            <w:tcW w:w="5387" w:type="dxa"/>
            <w:shd w:val="clear" w:color="auto" w:fill="E5B8B7" w:themeFill="accent2" w:themeFillTint="66"/>
          </w:tcPr>
          <w:p w:rsidR="00B171D6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ความเสี่ยงด้านการเงิน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Financial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F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B171D6" w:rsidRPr="000954DE" w:rsidTr="00D31361">
        <w:trPr>
          <w:trHeight w:val="341"/>
        </w:trPr>
        <w:tc>
          <w:tcPr>
            <w:tcW w:w="5387" w:type="dxa"/>
            <w:vMerge w:val="restart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การลงทุน</w:t>
            </w:r>
          </w:p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การลงทุนทางการเงินระยะสั้นของมหาวิทยาลัยผ่านกองทุนรวมเกิดผลขาดทุน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 มีการเอาทรัพย์สินของมหาวิทยาลัยไปเป็นของส่วนตัว หรือนำไปให้กลุ่มหรือพวกพ้อง หรือนำไปแสวงหาผลประโยชน์ส่วนตัว</w:t>
            </w:r>
          </w:p>
        </w:tc>
      </w:tr>
      <w:tr w:rsidR="00B171D6" w:rsidRPr="000954DE" w:rsidTr="00E5000C">
        <w:tc>
          <w:tcPr>
            <w:tcW w:w="5387" w:type="dxa"/>
            <w:vMerge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B171D6" w:rsidRPr="000954DE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ไม่ดำเนินการจัดซื้อจัดจ้างตามวิธีปกติ แต่เลือกใช้วิธีการเร่งด่วน (โดยกิจกรรมไม่ได้เร่งด่วน)</w:t>
            </w:r>
          </w:p>
        </w:tc>
      </w:tr>
      <w:tr w:rsidR="00B171D6" w:rsidRPr="000954DE" w:rsidTr="00112385">
        <w:trPr>
          <w:trHeight w:val="268"/>
        </w:trPr>
        <w:tc>
          <w:tcPr>
            <w:tcW w:w="5387" w:type="dxa"/>
            <w:vMerge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5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ผู้จัดหาตกลงกับผู้ขาย/ผู้รับจ้าง ก่อนการอนุมัติดำเนินการ</w:t>
            </w:r>
          </w:p>
          <w:p w:rsidR="00B171D6" w:rsidRPr="000954DE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:rsidR="00B925DD" w:rsidRDefault="00B925DD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E5000C" w:rsidRDefault="00E5000C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B171D6" w:rsidRDefault="00B171D6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246B3B" w:rsidRDefault="00246B3B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246B3B" w:rsidRPr="00B925DD" w:rsidRDefault="00246B3B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233500" w:rsidRPr="000F42CB" w:rsidRDefault="00B925DD" w:rsidP="00B925D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7.  </w:t>
      </w:r>
      <w:r w:rsidR="003E2BDF">
        <w:rPr>
          <w:rFonts w:ascii="TH SarabunPSK" w:hAnsi="TH SarabunPSK" w:cs="TH SarabunPSK" w:hint="cs"/>
          <w:b/>
          <w:bCs/>
          <w:sz w:val="28"/>
          <w:cs/>
        </w:rPr>
        <w:t>การตอบสนองต่อหลักสูตร</w:t>
      </w:r>
      <w:r w:rsidR="00126C6E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:rsidR="00233500" w:rsidRPr="00B925DD" w:rsidRDefault="00A368C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B925DD">
        <w:rPr>
          <w:rFonts w:ascii="TH SarabunPSK" w:hAnsi="TH SarabunPSK" w:cs="TH SarabunPSK"/>
          <w:b/>
          <w:bCs/>
          <w:sz w:val="28"/>
        </w:rPr>
        <w:t xml:space="preserve">Active Learning </w:t>
      </w:r>
      <w:r w:rsidRPr="00B925DD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760744" w:rsidRPr="00B925DD">
        <w:rPr>
          <w:rFonts w:ascii="TH SarabunPSK" w:hAnsi="TH SarabunPSK" w:cs="TH SarabunPSK"/>
          <w:b/>
          <w:bCs/>
          <w:sz w:val="28"/>
        </w:rPr>
        <w:t xml:space="preserve">AL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992"/>
        <w:gridCol w:w="4253"/>
        <w:gridCol w:w="992"/>
      </w:tblGrid>
      <w:tr w:rsidR="008749AA" w:rsidRPr="008749AA" w:rsidTr="00B925DD"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</w:p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ชั่วโมง</w:t>
            </w: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Problem based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Project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based Leaning</w:t>
            </w:r>
          </w:p>
          <w:p w:rsidR="00B91D0E" w:rsidRPr="00517704" w:rsidRDefault="00B91D0E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Service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</w:t>
            </w:r>
            <w:proofErr w:type="spellStart"/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ได้แก่ ใช้สื่ออะไร/วีดีโอสั้นๆ ประกอบการจัดการเรียนรู้ การอภิปราย ค้นคว้าในชั้นเรียน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160C3A" w:rsidRPr="00160C3A" w:rsidRDefault="00160C3A" w:rsidP="00160C3A">
      <w:pPr>
        <w:pStyle w:val="a6"/>
        <w:ind w:left="1353"/>
        <w:rPr>
          <w:rFonts w:ascii="TH SarabunPSK" w:hAnsi="TH SarabunPSK" w:cs="TH SarabunPSK"/>
          <w:sz w:val="16"/>
          <w:szCs w:val="16"/>
          <w:cs/>
        </w:rPr>
      </w:pPr>
    </w:p>
    <w:p w:rsidR="00233500" w:rsidRPr="00B925DD" w:rsidRDefault="00760744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sz w:val="28"/>
        </w:rPr>
      </w:pP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Work Integrated Learning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WIL</w:t>
      </w:r>
      <w:r w:rsidR="00A368C9" w:rsidRPr="00B925DD">
        <w:rPr>
          <w:rFonts w:ascii="TH SarabunPSK" w:hAnsi="TH SarabunPSK" w:cs="TH SarabunPSK"/>
          <w:sz w:val="28"/>
          <w:cs/>
        </w:rPr>
        <w:t xml:space="preserve"> 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8749AA" w:rsidRPr="008749AA" w:rsidTr="00B925DD">
        <w:tc>
          <w:tcPr>
            <w:tcW w:w="10490" w:type="dxa"/>
            <w:gridSpan w:val="3"/>
            <w:shd w:val="clear" w:color="auto" w:fill="EAF1DD" w:themeFill="accent3" w:themeFillTint="33"/>
          </w:tcPr>
          <w:p w:rsidR="008749AA" w:rsidRPr="008749AA" w:rsidRDefault="008749AA" w:rsidP="008749AA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ประเภท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Work Integrated Learning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  <w:cs/>
              </w:rPr>
              <w:t xml:space="preserve">: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WIL</w:t>
            </w:r>
            <w:r w:rsidRPr="008749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กำหนดประสบการณ์ก่อนการศึกษา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เรียนสลับกับทำงาน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สหกิจศึกษา</w:t>
            </w: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การฝึกงานที่เน้นการเรียนรู้/ติดตามพฤติกรรมบุคคลต้นแบบ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ปฏิบัติงานภาคสนาม</w:t>
            </w:r>
          </w:p>
          <w:p w:rsidR="008749AA" w:rsidRPr="00517704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พนักงานฝึกหัดใหม่/พนักงานฝึกหัด</w:t>
            </w:r>
          </w:p>
          <w:p w:rsidR="008749AA" w:rsidRPr="00517704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การบรรจุให้ทำงาน หรือ การฝึกเฉพาะตำแหน่ง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หลักสูตรร่วมมหาวิทยาลัยและอุตสาหกรรม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ฝึกปฏิบัติงานจริงภายหลังสำเร็จการเรียนทฤษฎี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</w:tr>
    </w:tbl>
    <w:p w:rsidR="008D5F29" w:rsidRPr="00160C3A" w:rsidRDefault="008D5F29" w:rsidP="008D5F29">
      <w:pPr>
        <w:pStyle w:val="a6"/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p w:rsidR="0037389E" w:rsidRPr="00C45F0A" w:rsidRDefault="00EF04A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Program Learning Outcomes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PLOs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 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="008D5F29">
        <w:rPr>
          <w:rFonts w:ascii="TH SarabunPSK" w:hAnsi="TH SarabunPSK" w:cs="TH SarabunPSK" w:hint="cs"/>
          <w:sz w:val="28"/>
          <w:cs/>
        </w:rPr>
        <w:t>ชื่อราย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</w:p>
    <w:p w:rsidR="008D5F29" w:rsidRDefault="008D5F29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อาจารย์ผู้</w:t>
      </w:r>
      <w:r w:rsidR="00642190">
        <w:rPr>
          <w:rFonts w:ascii="TH SarabunPSK" w:hAnsi="TH SarabunPSK" w:cs="TH SarabunPSK" w:hint="cs"/>
          <w:sz w:val="28"/>
          <w:cs/>
        </w:rPr>
        <w:t>รับผิดชอบรายวิชา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</w:t>
      </w:r>
    </w:p>
    <w:p w:rsidR="00E5000C" w:rsidRDefault="00E5000C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322236" w:rsidRPr="00322236" w:rsidTr="00B925DD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22236" w:rsidRPr="00322236" w:rsidRDefault="00322236" w:rsidP="00322236">
            <w:pPr>
              <w:spacing w:after="0"/>
              <w:ind w:left="360" w:hanging="32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Program Learning Outcomes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PLOs </w:t>
            </w: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หลักสูตรรัฐ</w:t>
            </w:r>
            <w:proofErr w:type="spellStart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สตรบัณฑิต ฉบับปรับปรุง พ.ศ.25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</w:t>
            </w:r>
          </w:p>
        </w:tc>
      </w:tr>
      <w:tr w:rsidR="00322236" w:rsidRPr="00322236" w:rsidTr="00B925DD"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อธิบายแนวคิดและทฤษฎีทางรัฐศาสตร์ได้อย่างเหมาะสมตามสถานการณ์</w:t>
            </w: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วิเคราะห์โดยประยุกต์ใช้และเชื่อมโยงแนวคิดทฤษฎีทางรัฐศาสตร์กับสถานการณ์ความรุนแรงและเหตุการณ์ รวมถึงความสัมพันธ์ในสังคมการเมืองทั้งในระดับท้องถิ่น ประเทศ ภูมิภาค และโลกได้</w:t>
            </w:r>
          </w:p>
          <w:p w:rsidR="00322236" w:rsidRPr="00517704" w:rsidRDefault="00322236" w:rsidP="00DD2346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อธิบายข้อกฎหมายที่เกี่ยวข้องกับการปฏิบัติงานได้อย่างเหมาะสม</w:t>
            </w: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แสดงออกถึงความมุ่งมั่นและความยืดหยุ่นในการทำงานเพื่อบรรลุเป้าหมายได้</w:t>
            </w:r>
          </w:p>
        </w:tc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แสดงออกถึงความรู้สึกเห็นใจถึงสภาวะที่ยากลำบากของผู้อื่น ตลอดจนช่วยเหลือผู้อื่น ปฏิบัติตนเพื่อสาธารณะ และพร้อมขับเคลื่อนวาระทางสังคม</w:t>
            </w:r>
          </w:p>
          <w:p w:rsidR="00322236" w:rsidRPr="00517704" w:rsidRDefault="00322236" w:rsidP="00322236">
            <w:pPr>
              <w:pStyle w:val="a7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พฤติกรรมความเป็นผู้นำในฐานะนักรัฐศาสตร์ตามบริบทที่เหมาะสมของการอยู่ร่วมกันตามวิถีประชาธิปไตย  และหลักสิทธิมนุษยชนในสังคมที่มีความหลากหลาย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แก้ปัญหาเฉพาะหน้าด้วยกระบวนการคิดและวางแผนได้</w:t>
            </w:r>
          </w:p>
        </w:tc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แยกแยะข่าวสารข้อมูลที่ผ่านการสืบค้นและใช้เทคโนโลยีสารสนเทศได้อย่างมีประสิทธิภาพ</w:t>
            </w: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นำเสนอทางเลือกหรือแนวทางในการรับมือกับสถานการณ์ความขัดแย้งและปัญหาในระดับ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ได้อย่างเหมาะสมกับสถานการณ์และสร้างสรรค์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462460" w:rsidRDefault="00462460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462460" w:rsidRDefault="00462460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517704" w:rsidRDefault="00517704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322236" w:rsidRPr="00322236" w:rsidTr="00B925DD"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การปกครองท้องถิ่น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ความสัมพันธ์ระหว่างประเทศ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นโยบายสาธารณะ</w:t>
            </w: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วิเคราะห์โดยประยุกต์ใช้ทฤษฎีและแนวคิดทางการเมืองและสังคมต่อปรากฏการณ์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ทางการเมืองและสังคมได้</w:t>
            </w: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วิเคราะห์โดยประยุกต์ใช้ทฤษฎีการปกครองท้องถิ่นต่อปรากฏการณ์ทางการเมือง รูปแบบการบริหารการปกครองท้องถิ่นในประเทศและนานาชาติ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ความสัมพันธ์ระหว่างประเทศต่อปรากฏการณ์ทางการเมืองทั้งในภูมิภาคเอเชียตะวันออกเฉียงใต้ โลกมุสลิม และระดับโลก รวมถึงความสัมพันธ์ระหว่างประเทศไทยกับประเทศ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ในเวทีโลกได้</w:t>
            </w:r>
          </w:p>
          <w:p w:rsidR="00322236" w:rsidRPr="00B91D0E" w:rsidRDefault="00322236" w:rsidP="0037389E">
            <w:pPr>
              <w:spacing w:after="0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วิเคราะห์โดยประยุกต์ใช้ทฤษฎีด้านการบริหารงานภาครัฐ ต่อปรากฏการณ์ในการเมือง การบริหารงานของภาครัฐ และภาคเอกชน ทั้งในภูมิภาคเอเชียตะวันออกเฉพียงใต้ และระดับโลกได้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แสดงถึงความรู้สึกสนใจและตื่นรู้ต่อสถานการณ์ เหตุการณ์ วาระทางการเมืองและสังคม ตลอดจนมีความพร้อม ต่อการเป็นพลเมืองในสังคมการเมือง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35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แสดงออกถึงการตระหนักและตื่นรู้ต่อสถานการณ์และเหตุการณ์ในท้องถิ่นระดับประเทศและนานาชาติ  พร้อมขับเคลื่อนแนวความคิดกระจายอำนาจในการจัดการความสัมพันธ์ระหว่างรัฐกับสังคม               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5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แสดงถึงความรู้สึกสนใจและตื่นรู้ต่อปรากฏการณ์การเมืองโลก และมีความพร้อมสำหรับการเป็นพลเมืองโลก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4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ติดตามและประเมินผลแผนการบริหารราชการแผ่นดิน แผนยุทธศาสตร์ประเทศ เพื่อนำแนวทางแก้ไขปัญหาและขับเคลื่อนประเด็นสาธารณะ ทั้งระดับท้องถิ่นและประเทศพร้อมเรียนรู้การเป็นผู้ประกอบการทางสังคมในอนาคต</w:t>
            </w:r>
          </w:p>
          <w:p w:rsidR="00322236" w:rsidRPr="00B91D0E" w:rsidRDefault="00322236" w:rsidP="0037389E">
            <w:pPr>
              <w:spacing w:after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:rsidR="001C4C56" w:rsidRPr="001C4C56" w:rsidRDefault="001C4C56" w:rsidP="00322236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520D7" w:rsidRPr="00847DD6" w:rsidRDefault="004520D7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กรณีที่เป็นกิจกรรมในรายวิชาให้ระบุ </w:t>
      </w:r>
      <w:r w:rsidRPr="00847DD6">
        <w:rPr>
          <w:rFonts w:ascii="TH SarabunPSK" w:hAnsi="TH SarabunPSK" w:cs="TH SarabunPSK"/>
          <w:b/>
          <w:bCs/>
          <w:sz w:val="28"/>
        </w:rPr>
        <w:t>CLO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 ของรายวิชาที่สอดคล้องกับโครงการ/กิจกรรม (กรุณาระบุรายละเอียด)</w:t>
      </w:r>
      <w:r w:rsidRPr="00847DD6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CLO1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  <w:proofErr w:type="gramStart"/>
      <w:r w:rsidRPr="004C71B2">
        <w:rPr>
          <w:rFonts w:ascii="TH SarabunPSK" w:hAnsi="TH SarabunPSK" w:cs="TH SarabunPSK"/>
          <w:sz w:val="28"/>
          <w:cs/>
        </w:rPr>
        <w:t>…..</w:t>
      </w:r>
      <w:proofErr w:type="gramEnd"/>
      <w:r w:rsidRPr="004C71B2">
        <w:rPr>
          <w:rFonts w:ascii="TH SarabunPSK" w:hAnsi="TH SarabunPSK" w:cs="TH SarabunPSK"/>
          <w:sz w:val="28"/>
          <w:cs/>
        </w:rPr>
        <w:t>……………………</w:t>
      </w:r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2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  <w:proofErr w:type="gramStart"/>
      <w:r w:rsidRPr="004C71B2">
        <w:rPr>
          <w:rFonts w:ascii="TH SarabunPSK" w:hAnsi="TH SarabunPSK" w:cs="TH SarabunPSK"/>
          <w:sz w:val="28"/>
          <w:cs/>
        </w:rPr>
        <w:t>…..</w:t>
      </w:r>
      <w:proofErr w:type="gramEnd"/>
      <w:r w:rsidRPr="004C71B2">
        <w:rPr>
          <w:rFonts w:ascii="TH SarabunPSK" w:hAnsi="TH SarabunPSK" w:cs="TH SarabunPSK"/>
          <w:sz w:val="28"/>
          <w:cs/>
        </w:rPr>
        <w:t>……………………</w:t>
      </w:r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3</w:t>
      </w:r>
      <w:r w:rsidR="009B29E8" w:rsidRPr="004C71B2">
        <w:rPr>
          <w:rFonts w:ascii="TH SarabunPSK" w:hAnsi="TH SarabunPSK" w:cs="TH SarabunPSK" w:hint="cs"/>
          <w:sz w:val="28"/>
          <w:cs/>
        </w:rPr>
        <w:t xml:space="preserve"> </w:t>
      </w:r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  <w:proofErr w:type="gramStart"/>
      <w:r w:rsidRPr="004C71B2">
        <w:rPr>
          <w:rFonts w:ascii="TH SarabunPSK" w:hAnsi="TH SarabunPSK" w:cs="TH SarabunPSK"/>
          <w:sz w:val="28"/>
          <w:cs/>
        </w:rPr>
        <w:t>…..</w:t>
      </w:r>
      <w:proofErr w:type="gramEnd"/>
      <w:r w:rsidRPr="004C71B2">
        <w:rPr>
          <w:rFonts w:ascii="TH SarabunPSK" w:hAnsi="TH SarabunPSK" w:cs="TH SarabunPSK"/>
          <w:sz w:val="28"/>
          <w:cs/>
        </w:rPr>
        <w:t>……………………</w:t>
      </w:r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4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  <w:proofErr w:type="gramStart"/>
      <w:r w:rsidRPr="004C71B2">
        <w:rPr>
          <w:rFonts w:ascii="TH SarabunPSK" w:hAnsi="TH SarabunPSK" w:cs="TH SarabunPSK"/>
          <w:sz w:val="28"/>
          <w:cs/>
        </w:rPr>
        <w:t>…..</w:t>
      </w:r>
      <w:proofErr w:type="gramEnd"/>
      <w:r w:rsidRPr="004C71B2">
        <w:rPr>
          <w:rFonts w:ascii="TH SarabunPSK" w:hAnsi="TH SarabunPSK" w:cs="TH SarabunPSK"/>
          <w:sz w:val="28"/>
          <w:cs/>
        </w:rPr>
        <w:t>……………………</w:t>
      </w:r>
    </w:p>
    <w:p w:rsidR="004520D7" w:rsidRPr="004C71B2" w:rsidRDefault="004520D7" w:rsidP="006C4BD6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5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  <w:proofErr w:type="gramStart"/>
      <w:r w:rsidRPr="004C71B2">
        <w:rPr>
          <w:rFonts w:ascii="TH SarabunPSK" w:hAnsi="TH SarabunPSK" w:cs="TH SarabunPSK"/>
          <w:sz w:val="28"/>
          <w:cs/>
        </w:rPr>
        <w:t>…..</w:t>
      </w:r>
      <w:proofErr w:type="gramEnd"/>
      <w:r w:rsidRPr="004C71B2">
        <w:rPr>
          <w:rFonts w:ascii="TH SarabunPSK" w:hAnsi="TH SarabunPSK" w:cs="TH SarabunPSK"/>
          <w:sz w:val="28"/>
          <w:cs/>
        </w:rPr>
        <w:t>……………………</w:t>
      </w:r>
    </w:p>
    <w:p w:rsidR="0007291E" w:rsidRDefault="0007291E" w:rsidP="00F61E55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:rsidR="005B114A" w:rsidRPr="00C45F0A" w:rsidRDefault="005B114A" w:rsidP="005B114A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Program Learning </w:t>
      </w:r>
      <w:proofErr w:type="gramStart"/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Outcomes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>:</w:t>
      </w:r>
      <w:proofErr w:type="gramEnd"/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PLOs</w:t>
      </w:r>
      <w:r w:rsidR="00FA3C61">
        <w:rPr>
          <w:rFonts w:ascii="TH SarabunPSK" w:hAnsi="TH SarabunPSK" w:cs="TH SarabunPSK"/>
          <w:b/>
          <w:bCs/>
          <w:sz w:val="28"/>
        </w:rPr>
        <w:t xml:space="preserve"> </w:t>
      </w:r>
      <w:r w:rsidR="00FA3C61">
        <w:rPr>
          <w:rFonts w:ascii="TH SarabunPSK" w:hAnsi="TH SarabunPSK" w:cs="TH SarabunPSK" w:hint="cs"/>
          <w:b/>
          <w:bCs/>
          <w:sz w:val="28"/>
          <w:cs/>
        </w:rPr>
        <w:t>ของหลักสูตรรัฐ</w:t>
      </w:r>
      <w:proofErr w:type="spellStart"/>
      <w:r w:rsidR="00FA3C61">
        <w:rPr>
          <w:rFonts w:ascii="TH SarabunPSK" w:hAnsi="TH SarabunPSK" w:cs="TH SarabunPSK" w:hint="cs"/>
          <w:b/>
          <w:bCs/>
          <w:sz w:val="28"/>
          <w:cs/>
        </w:rPr>
        <w:t>ศา</w:t>
      </w:r>
      <w:proofErr w:type="spellEnd"/>
      <w:r w:rsidR="00FA3C61">
        <w:rPr>
          <w:rFonts w:ascii="TH SarabunPSK" w:hAnsi="TH SarabunPSK" w:cs="TH SarabunPSK" w:hint="cs"/>
          <w:b/>
          <w:bCs/>
          <w:sz w:val="28"/>
          <w:cs/>
        </w:rPr>
        <w:t>สตรมหาบัณฑิต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รายวิชา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ชื่อรายวิชา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อาจารย์ผู้รับผิดชอบรายวิชา...............................................................................................................................................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5B114A" w:rsidRPr="00322236" w:rsidTr="00FA3C61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B114A" w:rsidRPr="00322236" w:rsidRDefault="005B114A" w:rsidP="00112385">
            <w:pPr>
              <w:spacing w:after="0"/>
              <w:ind w:left="360" w:hanging="32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Program Learning </w:t>
            </w:r>
            <w:proofErr w:type="gramStart"/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Outcomes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  <w:proofErr w:type="gramEnd"/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PLOs </w:t>
            </w: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หลักสูตรรัฐ</w:t>
            </w:r>
            <w:proofErr w:type="spellStart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สตร</w:t>
            </w:r>
            <w:r w:rsidR="00FA3C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มหาบัณฑิต</w:t>
            </w:r>
            <w:r w:rsidR="003276C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3276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หลักสูตรใหม่ พ.ศ. 2567</w:t>
            </w:r>
          </w:p>
        </w:tc>
      </w:tr>
      <w:tr w:rsidR="005B114A" w:rsidRPr="00FA3C61" w:rsidTr="00112385">
        <w:tc>
          <w:tcPr>
            <w:tcW w:w="3449" w:type="dxa"/>
            <w:tcBorders>
              <w:top w:val="single" w:sz="4" w:space="0" w:color="auto"/>
            </w:tcBorders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PLO1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>ใช้องค์ความรู้ทางรัฐศาสตร์ในการวิเคราะห์และแก้ปัญหาองค์กรและท้องถิ่น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PLO3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>ใช้กระบวนการวิจัยเพื่อพัฒนาแนวคิดและองค์ความรู้ใหม่ทางรัฐศาสตร์บนหลักกา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จริยธรรมวิจัย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(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แผน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1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แบบวิชาการ (ก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2))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PLO4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เลือกใช้เทคโนโลยีดิจิทัลเพื่อค้นคว้า วิเคราะห์ข้อมูลและสื่อสารประเด็นทางสังคม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B114A" w:rsidRPr="00FA3C61" w:rsidTr="00112385">
        <w:tc>
          <w:tcPr>
            <w:tcW w:w="3449" w:type="dxa"/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PLO2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แสดงออกถึงการเป็นผู้นำที่มีคุณธรรม จริยธรรม คำนึงถึงความหลากหลายทางวัฒนธรรม และค่านิยมประชาธิปไตย</w:t>
            </w:r>
          </w:p>
          <w:p w:rsidR="005B114A" w:rsidRPr="00FA3C61" w:rsidRDefault="005B114A" w:rsidP="0011238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9" w:type="dxa"/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PLO3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>ใช้กระบวนการวิจัยเพื่อพัฒนากระบวนการปฏิบัติงานทางรัฐศาสตร์บนหลักการจริยธรรมวิจัย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(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แผน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2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แบบวิชาชีพ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5B114A" w:rsidRPr="00FA3C61" w:rsidRDefault="005B114A" w:rsidP="00112385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B114A" w:rsidRPr="00FA3C61" w:rsidRDefault="005B114A" w:rsidP="00112385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50" w:type="dxa"/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PLO5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ให้ข้อเสนอเชิงวิพากษ์หรือเชิงนโยบายต่อประเด็นทางการเมืองและสังคม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B114A" w:rsidRDefault="005B114A" w:rsidP="00F61E55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:rsidR="003276C5" w:rsidRDefault="003276C5" w:rsidP="00F61E55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:rsidR="00246B3B" w:rsidRDefault="00246B3B" w:rsidP="00F61E55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:rsidR="00246B3B" w:rsidRPr="00246B3B" w:rsidRDefault="00246B3B" w:rsidP="00F61E55">
      <w:pPr>
        <w:spacing w:after="0"/>
        <w:rPr>
          <w:rFonts w:ascii="TH SarabunPSK" w:hAnsi="TH SarabunPSK" w:cs="TH SarabunPSK"/>
          <w:b/>
          <w:bCs/>
          <w:color w:val="FF0000"/>
          <w:sz w:val="18"/>
          <w:szCs w:val="18"/>
        </w:rPr>
      </w:pPr>
    </w:p>
    <w:p w:rsidR="002D2BA2" w:rsidRPr="00847DD6" w:rsidRDefault="00717800" w:rsidP="002D2BA2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8</w:t>
      </w:r>
      <w:r w:rsidR="002D2BA2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ประเภท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กิจกรรม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และการ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ส่งเสริม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ด้าน</w:t>
      </w:r>
      <w:proofErr w:type="spellStart"/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ต่างๆ</w:t>
      </w:r>
      <w:proofErr w:type="spellEnd"/>
      <w:r w:rsidR="00B22BE5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(ถ้ามี)</w:t>
      </w:r>
    </w:p>
    <w:p w:rsidR="00B22BE5" w:rsidRDefault="00B22BE5" w:rsidP="00B22BE5">
      <w:pPr>
        <w:spacing w:after="0"/>
        <w:ind w:firstLine="360"/>
        <w:rPr>
          <w:rFonts w:ascii="TH SarabunPSK" w:hAnsi="TH SarabunPSK" w:cs="TH SarabunPSK"/>
          <w:sz w:val="28"/>
        </w:rPr>
      </w:pPr>
      <w:r w:rsidRPr="00847DD6">
        <w:rPr>
          <w:rFonts w:ascii="TH SarabunPSK" w:eastAsia="Times New Roman" w:hAnsi="TH SarabunPSK" w:cs="TH SarabunPSK"/>
          <w:b/>
          <w:bCs/>
          <w:sz w:val="28"/>
        </w:rPr>
        <w:tab/>
      </w:r>
      <w:r w:rsidR="00717800">
        <w:rPr>
          <w:rFonts w:ascii="TH SarabunPSK" w:eastAsia="Times New Roman" w:hAnsi="TH SarabunPSK" w:cs="TH SarabunPSK"/>
          <w:b/>
          <w:bCs/>
          <w:sz w:val="28"/>
        </w:rPr>
        <w:t>8</w:t>
      </w:r>
      <w:r w:rsidRPr="00847DD6">
        <w:rPr>
          <w:rFonts w:ascii="TH SarabunPSK" w:eastAsia="Times New Roman" w:hAnsi="TH SarabunPSK" w:cs="TH SarabunPSK"/>
          <w:b/>
          <w:bCs/>
          <w:sz w:val="28"/>
          <w:cs/>
        </w:rPr>
        <w:t>.</w:t>
      </w:r>
      <w:r w:rsidRPr="00847DD6">
        <w:rPr>
          <w:rFonts w:ascii="TH SarabunPSK" w:eastAsia="Times New Roman" w:hAnsi="TH SarabunPSK" w:cs="TH SarabunPSK"/>
          <w:b/>
          <w:bCs/>
          <w:sz w:val="28"/>
        </w:rPr>
        <w:t xml:space="preserve">1 </w:t>
      </w:r>
      <w:proofErr w:type="gramStart"/>
      <w:r w:rsidRPr="00847DD6">
        <w:rPr>
          <w:rFonts w:ascii="TH SarabunPSK" w:hAnsi="TH SarabunPSK" w:cs="TH SarabunPSK" w:hint="cs"/>
          <w:b/>
          <w:bCs/>
          <w:sz w:val="28"/>
          <w:cs/>
        </w:rPr>
        <w:t>ประเภทกิจกรรม</w:t>
      </w:r>
      <w:r w:rsidRPr="00847DD6">
        <w:rPr>
          <w:rFonts w:ascii="TH SarabunPSK" w:hAnsi="TH SarabunPSK" w:cs="TH SarabunPSK"/>
          <w:sz w:val="28"/>
          <w:cs/>
        </w:rPr>
        <w:t xml:space="preserve">  </w:t>
      </w:r>
      <w:r w:rsidRPr="00847DD6">
        <w:rPr>
          <w:rFonts w:ascii="TH SarabunPSK" w:hAnsi="TH SarabunPSK" w:cs="TH SarabunPSK" w:hint="cs"/>
          <w:sz w:val="28"/>
          <w:cs/>
        </w:rPr>
        <w:t>(</w:t>
      </w:r>
      <w:proofErr w:type="gramEnd"/>
      <w:r w:rsidRPr="00847DD6">
        <w:rPr>
          <w:rFonts w:ascii="TH SarabunPSK" w:hAnsi="TH SarabunPSK" w:cs="TH SarabunPSK" w:hint="cs"/>
          <w:sz w:val="28"/>
          <w:cs/>
        </w:rPr>
        <w:t>สามารถเลือกได้มากกว่า  1 ข้อ)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749AA" w:rsidRPr="00B91D0E" w:rsidTr="008749AA">
        <w:tc>
          <w:tcPr>
            <w:tcW w:w="8505" w:type="dxa"/>
            <w:gridSpan w:val="3"/>
            <w:shd w:val="clear" w:color="auto" w:fill="E5DFEC" w:themeFill="accent4" w:themeFillTint="33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ประเภทกิจกรรม</w:t>
            </w:r>
          </w:p>
        </w:tc>
      </w:tr>
      <w:tr w:rsidR="008749AA" w:rsidRPr="00B91D0E" w:rsidTr="008749AA"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1. บำเพ็ญประโยชน์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 วิชาการ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3. </w:t>
            </w:r>
            <w:proofErr w:type="spellStart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</w:t>
            </w:r>
          </w:p>
        </w:tc>
      </w:tr>
      <w:tr w:rsidR="008749AA" w:rsidRPr="00B91D0E" w:rsidTr="008749AA"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4. กีฬา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5. </w:t>
            </w:r>
            <w:proofErr w:type="spellStart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2835" w:type="dxa"/>
          </w:tcPr>
          <w:p w:rsidR="008749AA" w:rsidRPr="00B91D0E" w:rsidRDefault="00C5465E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465E">
              <w:rPr>
                <w:rFonts w:ascii="TH SarabunPSK" w:hAnsi="TH SarabunPSK" w:cs="TH SarabunPSK"/>
                <w:sz w:val="24"/>
                <w:szCs w:val="24"/>
                <w:cs/>
              </w:rPr>
              <w:t>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6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ระบุ................................</w:t>
            </w:r>
          </w:p>
        </w:tc>
      </w:tr>
    </w:tbl>
    <w:p w:rsidR="008749AA" w:rsidRPr="00FA3C61" w:rsidRDefault="008749AA" w:rsidP="00B22BE5">
      <w:pPr>
        <w:spacing w:after="0"/>
        <w:ind w:firstLine="360"/>
        <w:rPr>
          <w:rFonts w:ascii="TH SarabunPSK" w:hAnsi="TH SarabunPSK" w:cs="TH SarabunPSK"/>
          <w:szCs w:val="22"/>
          <w:cs/>
        </w:rPr>
      </w:pPr>
    </w:p>
    <w:p w:rsidR="00B22BE5" w:rsidRDefault="00B22BE5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="00717800">
        <w:rPr>
          <w:rFonts w:ascii="TH SarabunPSK" w:eastAsia="Times New Roman" w:hAnsi="TH SarabunPSK" w:cs="TH SarabunPSK"/>
          <w:b/>
          <w:bCs/>
          <w:color w:val="000000"/>
          <w:sz w:val="28"/>
        </w:rPr>
        <w:t>8</w:t>
      </w: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.2 </w:t>
      </w:r>
      <w:r w:rsidRPr="00B22BE5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กิจกรรมส่งเสริมทักษะในศตวรรษที่ 21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353"/>
        <w:gridCol w:w="3353"/>
        <w:gridCol w:w="3501"/>
      </w:tblGrid>
      <w:tr w:rsidR="00B91D0E" w:rsidRPr="00B91D0E" w:rsidTr="00B91D0E">
        <w:tc>
          <w:tcPr>
            <w:tcW w:w="10207" w:type="dxa"/>
            <w:gridSpan w:val="3"/>
            <w:shd w:val="clear" w:color="auto" w:fill="E5DFEC" w:themeFill="accent4" w:themeFillTint="33"/>
          </w:tcPr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ทักษะ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ในศตวรรษที่ 21 </w:t>
            </w: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ด้าน</w:t>
            </w:r>
          </w:p>
        </w:tc>
      </w:tr>
      <w:tr w:rsidR="00B91D0E" w:rsidRPr="00B91D0E" w:rsidTr="00B91D0E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ทักษะด้านการคิดอย่างมีวิจารณญาณ และทักษะในการแก้ปัญหา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Critical thinking &amp; problem solving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ทักษะด้านการสร้างสรรค์ และนวัตกรร</w:t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ม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 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Creativity &amp; innovation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ทักษะด้านความเข้าใจต่างวัฒนธรรม ต่างกระบวนทัศน์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Cross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-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cultural understanding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1D0E" w:rsidRPr="00B91D0E" w:rsidTr="00B91D0E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ทักษะด้านความร่วมมือ การทำงานเป็นทีม และภาวะผู้นำ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Collaboration, teamwork &amp; leadership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firstLine="1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ทักษะด้านการสื่อสาร สารสนเทศ และรู้เท่าทันสื่อ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Communications, information &amp; media literacy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501" w:type="dxa"/>
          </w:tcPr>
          <w:p w:rsidR="00B91D0E" w:rsidRPr="00FA3C61" w:rsidRDefault="00B91D0E" w:rsidP="00FA3C61">
            <w:pPr>
              <w:spacing w:line="240" w:lineRule="auto"/>
              <w:ind w:firstLine="2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ทักษะด้านคอมพิวเตอร์ และเทคโนโลยีสารสนเทศและการสื่อสาร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Computing &amp; ICT literacy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</w:tr>
      <w:tr w:rsidR="00B91D0E" w:rsidRPr="00B91D0E" w:rsidTr="002114AD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ทักษะอาชีพ และทักษะการเรียนรู้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Career &amp; learning skills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6854" w:type="dxa"/>
            <w:gridSpan w:val="2"/>
            <w:shd w:val="clear" w:color="auto" w:fill="C4BC96" w:themeFill="background2" w:themeFillShade="BF"/>
          </w:tcPr>
          <w:p w:rsidR="00B91D0E" w:rsidRPr="00B91D0E" w:rsidRDefault="00B91D0E" w:rsidP="00B91D0E">
            <w:pPr>
              <w:spacing w:line="240" w:lineRule="auto"/>
              <w:ind w:firstLine="29"/>
              <w:contextualSpacing/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91D0E" w:rsidRPr="00FA3C61" w:rsidRDefault="00B91D0E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Cs w:val="22"/>
        </w:rPr>
      </w:pPr>
    </w:p>
    <w:p w:rsidR="00B22BE5" w:rsidRDefault="00B22BE5" w:rsidP="004520D7">
      <w:pPr>
        <w:tabs>
          <w:tab w:val="left" w:pos="851"/>
          <w:tab w:val="left" w:pos="993"/>
        </w:tabs>
        <w:spacing w:after="0"/>
        <w:rPr>
          <w:rFonts w:ascii="TH SarabunPSK" w:hAnsi="TH SarabunPSK" w:cs="TH SarabunPSK"/>
          <w:sz w:val="28"/>
        </w:rPr>
      </w:pPr>
      <w:r w:rsidRPr="00847DD6">
        <w:rPr>
          <w:rFonts w:ascii="TH SarabunPSK" w:hAnsi="TH SarabunPSK" w:cs="TH SarabunPSK"/>
          <w:sz w:val="28"/>
        </w:rPr>
        <w:tab/>
      </w:r>
      <w:r w:rsidR="00717800">
        <w:rPr>
          <w:rFonts w:ascii="TH SarabunPSK" w:hAnsi="TH SarabunPSK" w:cs="TH SarabunPSK"/>
          <w:b/>
          <w:bCs/>
          <w:sz w:val="28"/>
        </w:rPr>
        <w:t>8</w:t>
      </w:r>
      <w:r w:rsidRPr="002C1DD8">
        <w:rPr>
          <w:rFonts w:ascii="TH SarabunPSK" w:hAnsi="TH SarabunPSK" w:cs="TH SarabunPSK"/>
          <w:b/>
          <w:bCs/>
          <w:sz w:val="28"/>
          <w:cs/>
        </w:rPr>
        <w:t>.</w:t>
      </w:r>
      <w:r w:rsidRPr="002C1DD8">
        <w:rPr>
          <w:rFonts w:ascii="TH SarabunPSK" w:hAnsi="TH SarabunPSK" w:cs="TH SarabunPSK"/>
          <w:b/>
          <w:bCs/>
          <w:sz w:val="28"/>
        </w:rPr>
        <w:t>3</w:t>
      </w:r>
      <w:r w:rsidRPr="00847DD6">
        <w:rPr>
          <w:rFonts w:ascii="TH SarabunPSK" w:hAnsi="TH SarabunPSK" w:cs="TH SarabunPSK"/>
          <w:sz w:val="28"/>
          <w:cs/>
        </w:rPr>
        <w:t xml:space="preserve"> 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>กิจกรรมเพื่อส่งเสริม</w:t>
      </w:r>
      <w:r w:rsidRPr="00B91D0E">
        <w:rPr>
          <w:rFonts w:ascii="TH SarabunPSK" w:hAnsi="TH SarabunPSK" w:cs="TH SarabunPSK" w:hint="cs"/>
          <w:b/>
          <w:bCs/>
          <w:sz w:val="28"/>
          <w:cs/>
        </w:rPr>
        <w:t>ด้าน</w:t>
      </w:r>
      <w:proofErr w:type="spellStart"/>
      <w:r w:rsidRPr="00B91D0E">
        <w:rPr>
          <w:rFonts w:ascii="TH SarabunPSK" w:hAnsi="TH SarabunPSK" w:cs="TH SarabunPSK" w:hint="cs"/>
          <w:b/>
          <w:bCs/>
          <w:sz w:val="28"/>
          <w:cs/>
        </w:rPr>
        <w:t>อื่นๆ</w:t>
      </w:r>
      <w:proofErr w:type="spellEnd"/>
      <w:r w:rsidRPr="00847DD6">
        <w:rPr>
          <w:rFonts w:ascii="TH SarabunPSK" w:hAnsi="TH SarabunPSK" w:cs="TH SarabunPSK" w:hint="cs"/>
          <w:sz w:val="28"/>
          <w:cs/>
        </w:rPr>
        <w:t xml:space="preserve"> (สามารถเลือกได้มากว่า 1 ข้อ)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118"/>
      </w:tblGrid>
      <w:tr w:rsidR="00B91D0E" w:rsidRPr="00B91D0E" w:rsidTr="00765C04">
        <w:trPr>
          <w:jc w:val="center"/>
        </w:trPr>
        <w:tc>
          <w:tcPr>
            <w:tcW w:w="6799" w:type="dxa"/>
            <w:gridSpan w:val="2"/>
            <w:shd w:val="clear" w:color="auto" w:fill="E5DFEC" w:themeFill="accent4" w:themeFillTint="33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กิจกรรมเพื่อส่งเสริมด้าน</w:t>
            </w:r>
            <w:proofErr w:type="spellStart"/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อื่นๆ</w:t>
            </w:r>
            <w:proofErr w:type="spellEnd"/>
          </w:p>
        </w:tc>
      </w:tr>
      <w:tr w:rsidR="00B91D0E" w:rsidRPr="00B91D0E" w:rsidTr="00765C04">
        <w:trPr>
          <w:jc w:val="center"/>
        </w:trPr>
        <w:tc>
          <w:tcPr>
            <w:tcW w:w="3681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1. กิจกรรมส่งเสริมสุขภาพ</w:t>
            </w:r>
          </w:p>
        </w:tc>
        <w:tc>
          <w:tcPr>
            <w:tcW w:w="3118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 กิจกรรมพัฒนาบุคลิกภาพ</w:t>
            </w:r>
          </w:p>
        </w:tc>
      </w:tr>
      <w:tr w:rsidR="00B91D0E" w:rsidRPr="00B91D0E" w:rsidTr="00765C04">
        <w:trPr>
          <w:jc w:val="center"/>
        </w:trPr>
        <w:tc>
          <w:tcPr>
            <w:tcW w:w="3681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กิจกรรมประโยชน์เพื่อเพื่อนมนุษย์</w:t>
            </w:r>
          </w:p>
        </w:tc>
        <w:tc>
          <w:tcPr>
            <w:tcW w:w="3118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4. กิจกรรมสังคมพหุวัฒนธรรม</w:t>
            </w:r>
          </w:p>
        </w:tc>
      </w:tr>
    </w:tbl>
    <w:p w:rsidR="00FA3C61" w:rsidRPr="00FA3C61" w:rsidRDefault="00FA3C61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5F28A1" w:rsidRPr="005F28A1" w:rsidRDefault="005F28A1" w:rsidP="005F28A1">
      <w:pPr>
        <w:spacing w:line="240" w:lineRule="auto"/>
        <w:ind w:left="284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17800">
        <w:rPr>
          <w:rFonts w:ascii="TH SarabunPSK" w:hAnsi="TH SarabunPSK" w:cs="TH SarabunPSK"/>
          <w:b/>
          <w:bCs/>
          <w:sz w:val="28"/>
        </w:rPr>
        <w:t>9</w:t>
      </w:r>
      <w:r w:rsidRPr="005F28A1">
        <w:rPr>
          <w:rFonts w:ascii="TH SarabunPSK" w:hAnsi="TH SarabunPSK" w:cs="TH SarabunPSK"/>
          <w:b/>
          <w:bCs/>
          <w:sz w:val="28"/>
          <w:cs/>
        </w:rPr>
        <w:t>.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F28A1">
        <w:rPr>
          <w:rFonts w:ascii="TH SarabunPSK" w:hAnsi="TH SarabunPSK" w:cs="TH SarabunPSK" w:hint="cs"/>
          <w:b/>
          <w:bCs/>
          <w:sz w:val="28"/>
          <w:cs/>
        </w:rPr>
        <w:t>เงื่อนไขการบังคับชั่วโมงทรานสคริปต์กิจกรรม</w:t>
      </w: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2C1DD8" w:rsidRPr="002C1DD8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กิจกรรมเสริมสร้างสมรรถนะนักศึกษา</w:t>
      </w:r>
      <w:r w:rsidR="0047786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จำนวน 9 ด้าน</w:t>
      </w:r>
      <w:r w:rsidR="00C36756">
        <w:rPr>
          <w:rFonts w:ascii="TH SarabunPSK" w:hAnsi="TH SarabunPSK" w:cs="TH SarabunPSK" w:hint="cs"/>
          <w:b/>
          <w:bCs/>
          <w:sz w:val="28"/>
          <w:cs/>
        </w:rPr>
        <w:t xml:space="preserve"> (เฉพาะแผนกิจกรรม/โครงการของงานพัฒนานักศึกษา เท่านั้น)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850"/>
        <w:gridCol w:w="4253"/>
        <w:gridCol w:w="850"/>
      </w:tblGrid>
      <w:tr w:rsidR="00B91D0E" w:rsidRPr="00E15C59" w:rsidTr="00E8671A">
        <w:tc>
          <w:tcPr>
            <w:tcW w:w="4537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E15C59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DD23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77864" w:rsidRPr="00DD234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778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477864" w:rsidRPr="00477864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กิจกรรมเสริมสร้างการพัฒนาทักษะการใช้ชีวิตอย่างมีความสุข เป็นส่วนหนึ่งของมหาวิทยาลัย ชุมชน สังคม และเป็นพลเมืองโลก เช่น กิจกรรมการเตรียมความพร้อมการเรียนแบบวิถีอุดมศึกษา การปรับตัว และการใช้ชีวิตการอยู่ร่วมกันในมหาวิทยาลัย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2.กิจกรรมเสริมสร้างการพัฒนาทักษะแห่งศตวรรษที่ 21 เช่น กิจกรรมเสริมสร้างทักษะการสื่อสาร ความฉลาดทางอารมณ์ ความคิดสร้างสรรค์ การคิดเชิงวิเคราะห์ การคิดเชิงวิพากษ์ การคิดอย่างมีวิจารณญาณ การบริหารเวลา การแก้ไขปัญหาที่มีความซับซ้อน ละการเรียนรู้ตลอดชีวิต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กิจกรรมเสริมสร้างการพัฒนาทักษะการมีส่วนร่วมทางสังคม มีจิตสำนึกสาธารณะ มุ่งเน้นประโยชน์ของเพื่อนมนุษย์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เรียนรู้สังคม เรียนรู้ชุมชน สามารถทำงานร่วมกับผู้อื่นได้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4.กิจกรรมเสริมสร้างการพั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ฒนาทักษะภาวะผู้นำ การทำงานเป็นทีม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5.กิจกรรมเสริมสร้างการพัฒนาทักษะภาษาต่างประเทศ สมรรถนะสากล มีความเข้าใจ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ในสังคมและวั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ฒนธรรมต่างประเทศ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กิจกรรมเสริมสร้างการพัฒนาทักษะการเป็นผู้ประกอบการ และทักษะที่จำเป็นในการเตรียมความพร้อมเพื่อการทำงาน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477864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7.กิจกรรมเสริมสร้างการพัฒนาทักษะวิชาชีพ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C3675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กิจกรรมเสริมสร้างการพัฒนาทักษะดิจิทัล และเทคโนโลยี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C36756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9.กิจกรรมเสริมสร้างคุณลักษณะความซื่อสัตย์ มีวินัย คุณธรรมจริยธรรม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FA3C61" w:rsidRPr="00FA3C61" w:rsidRDefault="00FA3C61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  <w:t>9</w:t>
      </w:r>
      <w:r w:rsidR="002C1DD8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.2 </w:t>
      </w:r>
      <w:r w:rsidR="005F28A1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กิจกรรมเลือกเข้าร่วม</w:t>
      </w:r>
      <w:r w:rsidR="005F28A1" w:rsidRPr="005F28A1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="008334A3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ตามความสนใจ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850"/>
        <w:gridCol w:w="3969"/>
        <w:gridCol w:w="992"/>
      </w:tblGrid>
      <w:tr w:rsidR="00E15C59" w:rsidRPr="00E15C59" w:rsidTr="00DD2346">
        <w:tc>
          <w:tcPr>
            <w:tcW w:w="467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 w:rsidRPr="008334A3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กิจกรรมเสริมสร้างความรู้ทางวิชาการ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5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 พัฒนาสุขภาพกาย และใจ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2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กิจกรรมเสริมสร้างความเป็นประชาธิปไตย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6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กิจกรรมเสริมสร้างความสุข และนันทนาการ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3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กิจกรรมเสริมสร้างความภูมิใจในมหาวิทยาลัย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กิจกรรมเสริมสร้างความเป็นสังคมพหุวัฒนธรรม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2114AD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4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กิจกรรมส่งเสริม</w:t>
            </w:r>
            <w:proofErr w:type="spellStart"/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ศิลป</w:t>
            </w:r>
            <w:proofErr w:type="spellEnd"/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วัฒนธรรม และศาสนา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C4BC96" w:themeFill="background2" w:themeFillShade="BF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E15C59" w:rsidRPr="00E15C59" w:rsidRDefault="00E15C59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</w:p>
    <w:p w:rsidR="00740C2F" w:rsidRDefault="00717800" w:rsidP="00740C2F">
      <w:pPr>
        <w:spacing w:after="0"/>
        <w:ind w:firstLine="3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10</w:t>
      </w:r>
      <w:r w:rsidR="00A368C9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A368C9">
        <w:rPr>
          <w:rFonts w:ascii="TH SarabunPSK" w:hAnsi="TH SarabunPSK" w:cs="TH SarabunPSK" w:hint="cs"/>
          <w:b/>
          <w:bCs/>
          <w:sz w:val="28"/>
          <w:cs/>
        </w:rPr>
        <w:t xml:space="preserve">หลักการและเหตุผล 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(บรรยายกระ</w:t>
      </w:r>
      <w:r w:rsidR="009F075D">
        <w:rPr>
          <w:rFonts w:ascii="TH SarabunPSK" w:hAnsi="TH SarabunPSK" w:cs="TH SarabunPSK" w:hint="cs"/>
          <w:b/>
          <w:bCs/>
          <w:sz w:val="28"/>
          <w:cs/>
        </w:rPr>
        <w:t>ชับ</w:t>
      </w:r>
      <w:r w:rsidR="00FA3C61">
        <w:rPr>
          <w:rFonts w:ascii="TH SarabunPSK" w:hAnsi="TH SarabunPSK" w:cs="TH SarabunPSK" w:hint="cs"/>
          <w:b/>
          <w:bCs/>
          <w:sz w:val="28"/>
          <w:cs/>
        </w:rPr>
        <w:t>ไม่เกิน 1 หน้า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3D7F0F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:rsidR="00FA3C61" w:rsidRPr="00160C3A" w:rsidRDefault="00FA3C61" w:rsidP="00FA3C61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FA3C61" w:rsidRDefault="00FA3C61" w:rsidP="00FA3C61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:rsidR="00B8243C" w:rsidRPr="00407117" w:rsidRDefault="00B8243C" w:rsidP="00740C2F">
      <w:pPr>
        <w:spacing w:after="0"/>
        <w:ind w:firstLine="360"/>
        <w:rPr>
          <w:rFonts w:ascii="TH SarabunPSK" w:hAnsi="TH SarabunPSK" w:cs="TH SarabunPSK"/>
          <w:sz w:val="18"/>
          <w:szCs w:val="18"/>
        </w:rPr>
      </w:pPr>
    </w:p>
    <w:p w:rsidR="00740C2F" w:rsidRPr="00233500" w:rsidRDefault="006E5FF6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1</w:t>
      </w:r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40C2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gramStart"/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วัตถุประสงค์ </w:t>
      </w:r>
      <w:r w:rsidR="00740C2F" w:rsidRPr="00233500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="00740C2F" w:rsidRPr="00233500">
        <w:rPr>
          <w:rFonts w:ascii="TH SarabunPSK" w:hAnsi="TH SarabunPSK" w:cs="TH SarabunPSK"/>
          <w:sz w:val="28"/>
          <w:cs/>
        </w:rPr>
        <w:t xml:space="preserve"> </w:t>
      </w:r>
      <w:r w:rsidR="00740C2F" w:rsidRPr="00233500">
        <w:rPr>
          <w:rFonts w:ascii="TH SarabunPSK" w:hAnsi="TH SarabunPSK" w:cs="TH SarabunPSK"/>
          <w:sz w:val="28"/>
        </w:rPr>
        <w:tab/>
        <w:t>1</w:t>
      </w:r>
      <w:r w:rsidR="00740C2F"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……………………………………………………………………</w:t>
      </w:r>
    </w:p>
    <w:p w:rsidR="00740C2F" w:rsidRDefault="00740C2F" w:rsidP="00740C2F">
      <w:pPr>
        <w:spacing w:after="0"/>
        <w:rPr>
          <w:rFonts w:ascii="TH SarabunPSK" w:hAnsi="TH SarabunPSK" w:cs="TH SarabunPSK"/>
          <w:sz w:val="28"/>
          <w:cs/>
        </w:rPr>
      </w:pP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  <w:t>2</w:t>
      </w:r>
      <w:r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="009F075D">
        <w:rPr>
          <w:rFonts w:ascii="TH SarabunPSK" w:hAnsi="TH SarabunPSK" w:cs="TH SarabunPSK"/>
          <w:sz w:val="28"/>
          <w:cs/>
        </w:rPr>
        <w:t>…</w:t>
      </w:r>
    </w:p>
    <w:p w:rsidR="00B8243C" w:rsidRPr="00407117" w:rsidRDefault="00B8243C" w:rsidP="00740C2F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E0638C" w:rsidRPr="00AB0F02" w:rsidRDefault="00233500" w:rsidP="00E0638C">
      <w:p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6E5FF6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2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proofErr w:type="gramStart"/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กลุ่มเป้าหมาย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65C04" w:rsidRPr="00765C04">
        <w:rPr>
          <w:rFonts w:ascii="TH SarabunPSK" w:hAnsi="TH SarabunPSK" w:cs="TH SarabunPSK" w:hint="cs"/>
          <w:color w:val="548DD4" w:themeColor="text2" w:themeTint="99"/>
          <w:sz w:val="28"/>
          <w:cs/>
        </w:rPr>
        <w:t>(ผู้เข้าร่วมเป็นใครบ้าง</w:t>
      </w:r>
      <w:r w:rsidR="00FA3C61">
        <w:rPr>
          <w:rFonts w:ascii="TH SarabunPSK" w:hAnsi="TH SarabunPSK" w:cs="TH SarabunPSK" w:hint="cs"/>
          <w:color w:val="548DD4" w:themeColor="text2" w:themeTint="99"/>
          <w:sz w:val="28"/>
          <w:cs/>
        </w:rPr>
        <w:t>/</w:t>
      </w:r>
      <w:r w:rsidR="00765C04" w:rsidRPr="00765C04">
        <w:rPr>
          <w:rFonts w:ascii="TH SarabunPSK" w:hAnsi="TH SarabunPSK" w:cs="TH SarabunPSK" w:hint="cs"/>
          <w:color w:val="548DD4" w:themeColor="text2" w:themeTint="99"/>
          <w:sz w:val="28"/>
          <w:cs/>
        </w:rPr>
        <w:t>จำนวน (คน))</w:t>
      </w:r>
      <w:r w:rsidR="00407117" w:rsidRPr="0040711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</w:t>
      </w:r>
      <w:r w:rsidR="00AB0F02" w:rsidRPr="00765C04">
        <w:rPr>
          <w:rFonts w:ascii="TH SarabunPSK" w:hAnsi="TH SarabunPSK" w:cs="TH SarabunPSK"/>
          <w:color w:val="548DD4" w:themeColor="text2" w:themeTint="99"/>
          <w:sz w:val="28"/>
        </w:rPr>
        <w:tab/>
      </w:r>
    </w:p>
    <w:p w:rsidR="00160C3A" w:rsidRPr="00407117" w:rsidRDefault="00160C3A" w:rsidP="0018103C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  <w:r w:rsidRPr="00407117">
        <w:rPr>
          <w:rFonts w:ascii="TH SarabunPSK" w:hAnsi="TH SarabunPSK" w:cs="TH SarabunPSK" w:hint="cs"/>
          <w:b/>
          <w:bCs/>
          <w:sz w:val="18"/>
          <w:szCs w:val="18"/>
          <w:cs/>
        </w:rPr>
        <w:tab/>
      </w:r>
    </w:p>
    <w:p w:rsidR="00765C04" w:rsidRDefault="00233500" w:rsidP="00233500">
      <w:pPr>
        <w:spacing w:after="0"/>
        <w:rPr>
          <w:rFonts w:ascii="TH SarabunPSK" w:hAnsi="TH SarabunPSK" w:cs="TH SarabunPSK"/>
          <w:b/>
          <w:bCs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3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สถานที่ที่จะดำเนินการ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18103C" w:rsidRPr="00160C3A">
        <w:rPr>
          <w:rFonts w:ascii="TH SarabunPSK" w:hAnsi="TH SarabunPSK" w:cs="TH SarabunPSK" w:hint="cs"/>
          <w:sz w:val="28"/>
          <w:cs/>
        </w:rPr>
        <w:t>(ระบุสถานที่คร่าวๆ เช่น อ.เมือง จ.</w:t>
      </w:r>
      <w:proofErr w:type="gramStart"/>
      <w:r w:rsidR="0018103C" w:rsidRPr="00160C3A">
        <w:rPr>
          <w:rFonts w:ascii="TH SarabunPSK" w:hAnsi="TH SarabunPSK" w:cs="TH SarabunPSK" w:hint="cs"/>
          <w:sz w:val="28"/>
          <w:cs/>
        </w:rPr>
        <w:t xml:space="preserve">สุราษฎร์ </w:t>
      </w:r>
      <w:r w:rsidR="000F42CB" w:rsidRPr="00160C3A">
        <w:rPr>
          <w:rFonts w:ascii="TH SarabunPSK" w:hAnsi="TH SarabunPSK" w:cs="TH SarabunPSK" w:hint="cs"/>
          <w:sz w:val="28"/>
          <w:cs/>
        </w:rPr>
        <w:t>)</w:t>
      </w:r>
      <w:proofErr w:type="gramEnd"/>
      <w:r w:rsidR="00126C6E" w:rsidRPr="00160C3A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407117">
        <w:rPr>
          <w:rFonts w:ascii="TH SarabunPSK" w:hAnsi="TH SarabunPSK" w:cs="TH SarabunPSK" w:hint="cs"/>
          <w:sz w:val="28"/>
          <w:cs/>
        </w:rPr>
        <w:t>...................</w:t>
      </w:r>
      <w:r w:rsidR="00126C6E" w:rsidRPr="00160C3A">
        <w:rPr>
          <w:rFonts w:ascii="TH SarabunPSK" w:hAnsi="TH SarabunPSK" w:cs="TH SarabunPSK" w:hint="cs"/>
          <w:sz w:val="28"/>
          <w:cs/>
        </w:rPr>
        <w:t>...........................</w:t>
      </w:r>
    </w:p>
    <w:p w:rsidR="00EC490A" w:rsidRPr="00FA3C61" w:rsidRDefault="00EC490A" w:rsidP="00233500">
      <w:pPr>
        <w:spacing w:after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233500" w:rsidRPr="009F72B6" w:rsidRDefault="00233500" w:rsidP="00233500">
      <w:pPr>
        <w:spacing w:after="0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6128DB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 w:rsidRPr="006128DB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4</w:t>
      </w:r>
      <w:r w:rsidRPr="006128DB">
        <w:rPr>
          <w:rFonts w:ascii="TH SarabunPSK" w:hAnsi="TH SarabunPSK" w:cs="TH SarabunPSK" w:hint="cs"/>
          <w:b/>
          <w:bCs/>
          <w:sz w:val="28"/>
          <w:cs/>
        </w:rPr>
        <w:t>. แผน</w:t>
      </w:r>
      <w:r w:rsidR="00AB0F02" w:rsidRPr="006128DB">
        <w:rPr>
          <w:rFonts w:ascii="TH SarabunPSK" w:hAnsi="TH SarabunPSK" w:cs="TH SarabunPSK" w:hint="cs"/>
          <w:b/>
          <w:bCs/>
          <w:sz w:val="28"/>
          <w:cs/>
        </w:rPr>
        <w:t>/</w:t>
      </w:r>
      <w:proofErr w:type="gramStart"/>
      <w:r w:rsidR="00AB0F02" w:rsidRPr="006128DB">
        <w:rPr>
          <w:rFonts w:ascii="TH SarabunPSK" w:hAnsi="TH SarabunPSK" w:cs="TH SarabunPSK" w:hint="cs"/>
          <w:b/>
          <w:bCs/>
          <w:sz w:val="28"/>
          <w:cs/>
        </w:rPr>
        <w:t>ขั้</w:t>
      </w:r>
      <w:r w:rsidR="007C66DD" w:rsidRPr="006128DB">
        <w:rPr>
          <w:rFonts w:ascii="TH SarabunPSK" w:hAnsi="TH SarabunPSK" w:cs="TH SarabunPSK" w:hint="cs"/>
          <w:b/>
          <w:bCs/>
          <w:sz w:val="28"/>
          <w:cs/>
        </w:rPr>
        <w:t>นตอน</w:t>
      </w:r>
      <w:r w:rsidRPr="006128DB">
        <w:rPr>
          <w:rFonts w:ascii="TH SarabunPSK" w:hAnsi="TH SarabunPSK" w:cs="TH SarabunPSK" w:hint="cs"/>
          <w:b/>
          <w:bCs/>
          <w:sz w:val="28"/>
          <w:cs/>
        </w:rPr>
        <w:t xml:space="preserve">การดำเนินงาน </w:t>
      </w:r>
      <w:r w:rsidRPr="006128D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="000F42CB"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(</w:t>
      </w:r>
      <w:r w:rsidR="00135FBB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ระบุเวลา ตามขั้นตอนที่กำหนด ไม่ต้องเพิ่มขั้นตอน</w:t>
      </w:r>
      <w:r w:rsidR="003D7F0F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 </w:t>
      </w:r>
      <w:r w:rsidR="000F42CB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)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 xml:space="preserve"> </w:t>
      </w:r>
      <w:r w:rsidR="009F72B6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**</w:t>
      </w:r>
      <w:r w:rsidR="009F72B6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ห้ามตัดตาราง </w:t>
      </w:r>
      <w:r w:rsidR="00CE2C4A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หรือดัดแปลงตาราง</w:t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3114"/>
        <w:gridCol w:w="527"/>
        <w:gridCol w:w="565"/>
        <w:gridCol w:w="565"/>
        <w:gridCol w:w="625"/>
        <w:gridCol w:w="569"/>
        <w:gridCol w:w="556"/>
        <w:gridCol w:w="613"/>
        <w:gridCol w:w="571"/>
        <w:gridCol w:w="550"/>
        <w:gridCol w:w="551"/>
        <w:gridCol w:w="550"/>
        <w:gridCol w:w="655"/>
      </w:tblGrid>
      <w:tr w:rsidR="004E54C2" w:rsidRPr="00E0638C" w:rsidTr="001779E5">
        <w:trPr>
          <w:trHeight w:val="46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4E54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กิจกรรมหลักของโครงการ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07291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5F07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D66B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256</w:t>
            </w:r>
            <w:r w:rsidR="005F07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</w:tr>
      <w:tr w:rsidR="004E54C2" w:rsidRPr="00E0638C" w:rsidTr="001779E5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0F42CB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54C2" w:rsidRPr="00E8671A" w:rsidTr="004E54C2">
        <w:trPr>
          <w:trHeight w:val="41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</w:rPr>
              <w:t>1</w:t>
            </w:r>
            <w:r w:rsidRPr="00E8671A">
              <w:rPr>
                <w:rFonts w:ascii="TH SarabunPSK" w:hAnsi="TH SarabunPSK" w:cs="TH SarabunPSK"/>
                <w:szCs w:val="24"/>
                <w:cs/>
              </w:rPr>
              <w:t>. ประชุมเตรียมแผน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2. ประสานงานและเตรียมงานโครงการ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3. ดำเนินการจัดโครงการ</w:t>
            </w:r>
            <w:r w:rsidR="005F0702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4. สรุปโครงการ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5. เบิกจ่ายงบประมาณ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6. รายงานข้อมูลผลการดำเนินงานโครงการ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5404AF" w:rsidRDefault="005404AF" w:rsidP="00350F1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4E1D51" w:rsidRDefault="000F42CB" w:rsidP="00350F1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D1445">
        <w:rPr>
          <w:rFonts w:ascii="TH SarabunPSK" w:hAnsi="TH SarabunPSK" w:cs="TH SarabunPSK" w:hint="cs"/>
          <w:b/>
          <w:bCs/>
          <w:sz w:val="28"/>
          <w:cs/>
        </w:rPr>
        <w:t>สรุปค่าใช้จ่าย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(ชี้แจงรายการโดยละเอียด ตามหมวดค่าตอบแทน ใช้สอย วัสดุ)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2691"/>
      </w:tblGrid>
      <w:tr w:rsidR="002A255E" w:rsidTr="001779E5">
        <w:tc>
          <w:tcPr>
            <w:tcW w:w="7366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 (ระบุรายละเอียดให้ชัดเจน)</w:t>
            </w:r>
          </w:p>
        </w:tc>
        <w:tc>
          <w:tcPr>
            <w:tcW w:w="2691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ค่าตอบแทน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A255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ค่าตอบแทนวิทยากร จำนวน 1 คน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ชม.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600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บาท</w:t>
            </w:r>
          </w:p>
        </w:tc>
        <w:tc>
          <w:tcPr>
            <w:tcW w:w="2691" w:type="dxa"/>
          </w:tcPr>
          <w:p w:rsidR="002A255E" w:rsidRP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>3,600</w:t>
            </w: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…….</w:t>
            </w: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ค่าใช้สอย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ค่าอาหารว่างและเครื่องดื่ม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30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2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F3674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ค่าอาหารมื้อเที่ยง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1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ค่าวัสดุ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Pr="00F36745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ค่าวัสดุในโครงการ (หรือถ้ามีรายการที่จะซื้อแล้วสามารถแตกรายการย่อยได้เลย)</w:t>
            </w:r>
          </w:p>
        </w:tc>
        <w:tc>
          <w:tcPr>
            <w:tcW w:w="2691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</w:tr>
      <w:tr w:rsidR="002A255E" w:rsidTr="002A255E">
        <w:tc>
          <w:tcPr>
            <w:tcW w:w="7366" w:type="dxa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6745" w:rsidTr="00765C04">
        <w:tc>
          <w:tcPr>
            <w:tcW w:w="7366" w:type="dxa"/>
            <w:shd w:val="clear" w:color="auto" w:fill="DBE5F1" w:themeFill="accent1" w:themeFillTint="33"/>
          </w:tcPr>
          <w:p w:rsidR="00F36745" w:rsidRDefault="006128DB" w:rsidP="006128D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เงินหนึ่งหมื่นหกร้อยบาทถ้วน</w:t>
            </w:r>
          </w:p>
        </w:tc>
        <w:tc>
          <w:tcPr>
            <w:tcW w:w="2691" w:type="dxa"/>
            <w:shd w:val="clear" w:color="auto" w:fill="DBE5F1" w:themeFill="accent1" w:themeFillTint="33"/>
          </w:tcPr>
          <w:p w:rsidR="00F36745" w:rsidRPr="006128DB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8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10,600</w:t>
            </w:r>
          </w:p>
        </w:tc>
      </w:tr>
    </w:tbl>
    <w:p w:rsidR="00FA3C61" w:rsidRDefault="00FA3C61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4F6C0A" w:rsidRDefault="004F6C0A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4F6C0A" w:rsidRDefault="004F6C0A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3D7F0F" w:rsidRPr="00EC490A" w:rsidRDefault="003D7F0F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EC490A">
        <w:rPr>
          <w:rFonts w:ascii="TH SarabunPSK" w:hAnsi="TH SarabunPSK" w:cs="TH SarabunPSK"/>
          <w:b/>
          <w:bCs/>
          <w:sz w:val="28"/>
          <w:cs/>
        </w:rPr>
        <w:t>1</w:t>
      </w:r>
      <w:r w:rsidR="00717800" w:rsidRPr="00EC490A">
        <w:rPr>
          <w:rFonts w:ascii="TH SarabunPSK" w:hAnsi="TH SarabunPSK" w:cs="TH SarabunPSK"/>
          <w:b/>
          <w:bCs/>
          <w:sz w:val="28"/>
        </w:rPr>
        <w:t>6</w:t>
      </w:r>
      <w:r w:rsidRPr="00EC490A">
        <w:rPr>
          <w:rFonts w:ascii="TH SarabunPSK" w:hAnsi="TH SarabunPSK" w:cs="TH SarabunPSK"/>
          <w:b/>
          <w:bCs/>
          <w:sz w:val="28"/>
          <w:cs/>
        </w:rPr>
        <w:t>. ผล</w:t>
      </w:r>
      <w:r w:rsidR="0037389E" w:rsidRPr="00EC490A">
        <w:rPr>
          <w:rFonts w:ascii="TH SarabunPSK" w:hAnsi="TH SarabunPSK" w:cs="TH SarabunPSK"/>
          <w:b/>
          <w:bCs/>
          <w:sz w:val="28"/>
          <w:cs/>
        </w:rPr>
        <w:t>ที่คาดว่าจะได้รับ</w:t>
      </w:r>
    </w:p>
    <w:p w:rsidR="003D7F0F" w:rsidRPr="00EC490A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1) ...................................................................................</w:t>
      </w:r>
    </w:p>
    <w:p w:rsidR="003D7F0F" w:rsidRPr="00EC490A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2) ...................................................................................</w:t>
      </w:r>
    </w:p>
    <w:p w:rsidR="003D7F0F" w:rsidRPr="00EC490A" w:rsidRDefault="009C47E7" w:rsidP="003D7F0F">
      <w:pPr>
        <w:spacing w:before="120" w:line="360" w:lineRule="exact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C490A">
        <w:rPr>
          <w:rFonts w:ascii="TH SarabunPSK" w:hAnsi="TH SarabunPSK" w:cs="TH SarabunPSK"/>
          <w:b/>
          <w:bCs/>
          <w:sz w:val="28"/>
          <w:cs/>
        </w:rPr>
        <w:t>1</w:t>
      </w:r>
      <w:r w:rsidR="00717800" w:rsidRPr="00EC490A">
        <w:rPr>
          <w:rFonts w:ascii="TH SarabunPSK" w:hAnsi="TH SarabunPSK" w:cs="TH SarabunPSK"/>
          <w:b/>
          <w:bCs/>
          <w:sz w:val="28"/>
          <w:cs/>
        </w:rPr>
        <w:t>7</w:t>
      </w:r>
      <w:r w:rsidRPr="00EC490A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3D7F0F" w:rsidRPr="00EC490A">
        <w:rPr>
          <w:rFonts w:ascii="TH SarabunPSK" w:hAnsi="TH SarabunPSK" w:cs="TH SarabunPSK"/>
          <w:b/>
          <w:bCs/>
          <w:sz w:val="28"/>
          <w:cs/>
        </w:rPr>
        <w:t>การติดตามประเมินผลโครงการ</w:t>
      </w:r>
    </w:p>
    <w:p w:rsidR="003D7F0F" w:rsidRPr="00EC490A" w:rsidRDefault="003D7F0F" w:rsidP="003D7F0F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 xml:space="preserve">1) </w:t>
      </w:r>
      <w:r w:rsidR="0007291E" w:rsidRPr="00EC490A">
        <w:rPr>
          <w:rFonts w:ascii="TH SarabunPSK" w:hAnsi="TH SarabunPSK" w:cs="TH SarabunPSK"/>
          <w:spacing w:val="-4"/>
          <w:sz w:val="28"/>
          <w:cs/>
        </w:rPr>
        <w:t>แบบประเมินความพึงพอใจของผู้เข้าร่วมโครงการ (ทุกโครงการต้องมีการประเมินความพึงพอใจ)</w:t>
      </w:r>
    </w:p>
    <w:p w:rsidR="00350F15" w:rsidRPr="00EC490A" w:rsidRDefault="003D7F0F" w:rsidP="00D83C46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2) ...................................................................................</w:t>
      </w:r>
    </w:p>
    <w:p w:rsidR="00B22BE5" w:rsidRPr="0007291E" w:rsidRDefault="00B22BE5" w:rsidP="0007291E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65C04" w:rsidRPr="00765C04" w:rsidTr="00765C04">
        <w:tc>
          <w:tcPr>
            <w:tcW w:w="10774" w:type="dxa"/>
            <w:shd w:val="clear" w:color="auto" w:fill="D99594" w:themeFill="accent2" w:themeFillTint="99"/>
          </w:tcPr>
          <w:p w:rsidR="00765C04" w:rsidRPr="00765C04" w:rsidRDefault="00765C04" w:rsidP="00765C04">
            <w:pPr>
              <w:pStyle w:val="a6"/>
              <w:spacing w:after="0" w:line="360" w:lineRule="exact"/>
              <w:ind w:left="0" w:right="-357"/>
              <w:contextualSpacing w:val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FF0000"/>
                <w:spacing w:val="-4"/>
                <w:sz w:val="28"/>
                <w:cs/>
              </w:rPr>
              <w:t>หมายเหตุ</w:t>
            </w:r>
          </w:p>
        </w:tc>
      </w:tr>
      <w:tr w:rsidR="00765C04" w:rsidRPr="00765C04" w:rsidTr="00765C04">
        <w:tc>
          <w:tcPr>
            <w:tcW w:w="10774" w:type="dxa"/>
            <w:shd w:val="clear" w:color="auto" w:fill="F2DBDB" w:themeFill="accent2" w:themeFillTint="33"/>
          </w:tcPr>
          <w:p w:rsid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แบบฟอร์มนี้</w:t>
            </w:r>
            <w:r w:rsidRPr="00765C0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ใช้กับทุกโครงการ/กิจกรรมในคณะรัฐศาสตร์ </w:t>
            </w: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ทั้งโครงการในและนอกแผนงบประมาณรวมถึงโครงการ</w:t>
            </w:r>
            <w:proofErr w:type="spellStart"/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ต่างๆ</w:t>
            </w:r>
            <w:proofErr w:type="spellEnd"/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ของนักศึกษา</w:t>
            </w:r>
          </w:p>
          <w:p w:rsidR="00765C04" w:rsidRPr="00765C04" w:rsidRDefault="00765C04" w:rsidP="00765C04">
            <w:pPr>
              <w:pStyle w:val="a6"/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ที่ใช้งบประมาณในส่วนที่คณะจัดสรร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</w:t>
            </w:r>
          </w:p>
          <w:p w:rsidR="00765C04" w:rsidRP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กรณีโครงการ/กิจกรรมในรายวิชา ให้ส่งผ่านเจ้าหน้าที่ผู้ดูแลโครงการ/กิจกรรมในรายวิชา</w:t>
            </w:r>
          </w:p>
          <w:p w:rsid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ห้ามตัด/ลบ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แก้ไข</w:t>
            </w: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ลำดับหัวข้อ/ข้อความ ในแบบฟอร์ม</w:t>
            </w:r>
            <w:r w:rsidRPr="005F070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โดยเด็ดขาด</w:t>
            </w:r>
          </w:p>
          <w:p w:rsidR="001737DA" w:rsidRPr="00FA3C61" w:rsidRDefault="00765C04" w:rsidP="00FA3C61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กรุณาตรวจสอบให้แน่ใจว่าท่านได้บันทึกข้อมูลครบทุกด้านแล้ว ก่อนขออนุมัติจัดโครงการ เพื่อประโยชน์ในการจัดเก็บ/รายงานผลการดำเนินงานต่อไป</w:t>
            </w:r>
          </w:p>
          <w:p w:rsidR="00765C04" w:rsidRPr="00765C04" w:rsidRDefault="00765C04" w:rsidP="00765C04">
            <w:pPr>
              <w:pStyle w:val="a6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 w:hint="cs"/>
                <w:b/>
                <w:bCs/>
                <w:color w:val="0070C0"/>
                <w:sz w:val="24"/>
                <w:szCs w:val="24"/>
                <w:cs/>
              </w:rPr>
              <w:t xml:space="preserve"> งานนโยบายและแผน  ขอบคุณค่ะ</w:t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</w:p>
        </w:tc>
      </w:tr>
    </w:tbl>
    <w:p w:rsidR="00354DC8" w:rsidRPr="00EC490A" w:rsidRDefault="00354DC8" w:rsidP="00765C04">
      <w:pPr>
        <w:spacing w:after="0" w:line="360" w:lineRule="exact"/>
        <w:ind w:right="-357"/>
        <w:jc w:val="thaiDistribute"/>
        <w:rPr>
          <w:rFonts w:ascii="TH SarabunPSK" w:hAnsi="TH SarabunPSK" w:cs="TH SarabunPSK"/>
          <w:spacing w:val="-4"/>
          <w:sz w:val="28"/>
        </w:rPr>
      </w:pPr>
    </w:p>
    <w:p w:rsidR="00354DC8" w:rsidRPr="00EC490A" w:rsidRDefault="00354DC8" w:rsidP="00354DC8">
      <w:pPr>
        <w:shd w:val="clear" w:color="auto" w:fill="B6DDE8" w:themeFill="accent5" w:themeFillTint="66"/>
        <w:spacing w:after="0" w:line="360" w:lineRule="exact"/>
        <w:ind w:right="566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EC490A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กำหนดการ</w:t>
      </w:r>
    </w:p>
    <w:p w:rsidR="00354DC8" w:rsidRPr="00EC490A" w:rsidRDefault="00354DC8" w:rsidP="004F53F7">
      <w:pPr>
        <w:spacing w:after="0" w:line="360" w:lineRule="exact"/>
        <w:ind w:right="566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C49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โครงการ....................................................................................................................................................................</w:t>
      </w:r>
    </w:p>
    <w:p w:rsidR="00354DC8" w:rsidRPr="00EC490A" w:rsidRDefault="00354DC8" w:rsidP="004F53F7">
      <w:pPr>
        <w:spacing w:after="0" w:line="360" w:lineRule="exact"/>
        <w:ind w:right="992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C49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วันที่ .......................... เดือน.......................................พ.ศ........................</w:t>
      </w:r>
    </w:p>
    <w:p w:rsidR="00354DC8" w:rsidRPr="00EC490A" w:rsidRDefault="00354DC8" w:rsidP="004F53F7">
      <w:pPr>
        <w:spacing w:after="0" w:line="360" w:lineRule="exact"/>
        <w:ind w:right="566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C49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 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b/>
          <w:bCs/>
          <w:spacing w:val="-4"/>
          <w:sz w:val="28"/>
        </w:rPr>
      </w:pPr>
    </w:p>
    <w:p w:rsidR="00354DC8" w:rsidRPr="00EC490A" w:rsidRDefault="00354DC8" w:rsidP="00354DC8">
      <w:pPr>
        <w:shd w:val="clear" w:color="auto" w:fill="CCC0D9" w:themeFill="accent4" w:themeFillTint="66"/>
        <w:spacing w:after="0" w:line="360" w:lineRule="exact"/>
        <w:ind w:right="566"/>
        <w:rPr>
          <w:rFonts w:ascii="TH SarabunPSK" w:hAnsi="TH SarabunPSK" w:cs="TH SarabunPSK"/>
          <w:b/>
          <w:bCs/>
          <w:spacing w:val="-4"/>
          <w:sz w:val="28"/>
        </w:rPr>
      </w:pPr>
      <w:r w:rsidRPr="00EC490A">
        <w:rPr>
          <w:rFonts w:ascii="TH SarabunPSK" w:hAnsi="TH SarabunPSK" w:cs="TH SarabunPSK"/>
          <w:b/>
          <w:bCs/>
          <w:spacing w:val="-4"/>
          <w:sz w:val="28"/>
          <w:cs/>
        </w:rPr>
        <w:t>วันที่...............................................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 xml:space="preserve">08.30 – 9.00 น. 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ลงทะเบียน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09.00 – 10.30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10.30 – 10.45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พักรับประทานอาหารว่าง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10.45 – 12.00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12.00 – 13.00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พักรับประทานอาหารเที่ยง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13.00 – 14.30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14.30 – 14.45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พักรับประทานอาหารว่าง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14.45 – 16.30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</w:p>
    <w:p w:rsidR="00354DC8" w:rsidRPr="00EC490A" w:rsidRDefault="00354DC8" w:rsidP="00354DC8">
      <w:pPr>
        <w:shd w:val="clear" w:color="auto" w:fill="CCC0D9" w:themeFill="accent4" w:themeFillTint="66"/>
        <w:spacing w:after="0" w:line="360" w:lineRule="exact"/>
        <w:ind w:right="566"/>
        <w:rPr>
          <w:rFonts w:ascii="TH SarabunPSK" w:hAnsi="TH SarabunPSK" w:cs="TH SarabunPSK"/>
          <w:b/>
          <w:bCs/>
          <w:spacing w:val="-4"/>
          <w:sz w:val="28"/>
        </w:rPr>
      </w:pPr>
      <w:r w:rsidRPr="00EC490A">
        <w:rPr>
          <w:rFonts w:ascii="TH SarabunPSK" w:hAnsi="TH SarabunPSK" w:cs="TH SarabunPSK"/>
          <w:b/>
          <w:bCs/>
          <w:spacing w:val="-4"/>
          <w:sz w:val="28"/>
          <w:cs/>
        </w:rPr>
        <w:t>วันที่...............................................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 xml:space="preserve">08.30 – 9.00 น. 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ลงทะเบียน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09.00 – 10.30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10.30 – 10.45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พักรับประทานอาหารว่าง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10.45 – 12.00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12.00 – 13.00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พักรับประทานอาหารเที่ยง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13.00 – 14.30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14.30 – 14.45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พักรับประทานอาหารว่าง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ab/>
        <w:t>14.45 – 16.30 น.</w:t>
      </w:r>
      <w:r w:rsidRPr="00EC490A">
        <w:rPr>
          <w:rFonts w:ascii="TH SarabunPSK" w:hAnsi="TH SarabunPSK" w:cs="TH SarabunPSK"/>
          <w:spacing w:val="-4"/>
          <w:sz w:val="28"/>
          <w:cs/>
        </w:rPr>
        <w:tab/>
      </w:r>
      <w:r w:rsidRPr="00EC490A">
        <w:rPr>
          <w:rFonts w:ascii="TH SarabunPSK" w:hAnsi="TH SarabunPSK" w:cs="TH SarabunPSK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</w:rPr>
      </w:pPr>
    </w:p>
    <w:p w:rsidR="00354DC8" w:rsidRPr="00EC490A" w:rsidRDefault="00354DC8" w:rsidP="00354DC8">
      <w:pPr>
        <w:spacing w:after="0" w:line="360" w:lineRule="exact"/>
        <w:ind w:right="-357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 xml:space="preserve">หมายเหตุ </w:t>
      </w:r>
      <w:r w:rsidRPr="00EC490A">
        <w:rPr>
          <w:rFonts w:ascii="TH SarabunPSK" w:hAnsi="TH SarabunPSK" w:cs="TH SarabunPSK"/>
          <w:spacing w:val="-4"/>
          <w:sz w:val="28"/>
        </w:rPr>
        <w:t xml:space="preserve">: </w:t>
      </w:r>
      <w:r w:rsidRPr="00EC490A">
        <w:rPr>
          <w:rFonts w:ascii="TH SarabunPSK" w:hAnsi="TH SarabunPSK" w:cs="TH SarabunPSK"/>
          <w:spacing w:val="-4"/>
          <w:sz w:val="28"/>
          <w:cs/>
        </w:rPr>
        <w:t>กำหนดการสามารถเปลี่ยนแปลงได้ตามความเหมาะสม</w:t>
      </w:r>
    </w:p>
    <w:sectPr w:rsidR="00354DC8" w:rsidRPr="00EC490A" w:rsidSect="0031430C">
      <w:pgSz w:w="11906" w:h="16838"/>
      <w:pgMar w:top="284" w:right="282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30C" w:rsidRDefault="0031430C" w:rsidP="0031430C">
      <w:pPr>
        <w:spacing w:after="0" w:line="240" w:lineRule="auto"/>
      </w:pPr>
      <w:r>
        <w:separator/>
      </w:r>
    </w:p>
  </w:endnote>
  <w:endnote w:type="continuationSeparator" w:id="0">
    <w:p w:rsidR="0031430C" w:rsidRDefault="0031430C" w:rsidP="0031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30C" w:rsidRDefault="0031430C" w:rsidP="0031430C">
      <w:pPr>
        <w:spacing w:after="0" w:line="240" w:lineRule="auto"/>
      </w:pPr>
      <w:r>
        <w:separator/>
      </w:r>
    </w:p>
  </w:footnote>
  <w:footnote w:type="continuationSeparator" w:id="0">
    <w:p w:rsidR="0031430C" w:rsidRDefault="0031430C" w:rsidP="0031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FEA"/>
    <w:multiLevelType w:val="hybridMultilevel"/>
    <w:tmpl w:val="D9FE919E"/>
    <w:lvl w:ilvl="0" w:tplc="93AA53E4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FF4"/>
    <w:multiLevelType w:val="hybridMultilevel"/>
    <w:tmpl w:val="4F92FBFE"/>
    <w:lvl w:ilvl="0" w:tplc="3DB81A1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1236D"/>
    <w:multiLevelType w:val="hybridMultilevel"/>
    <w:tmpl w:val="E0B28B6A"/>
    <w:lvl w:ilvl="0" w:tplc="8A0ED35A">
      <w:start w:val="4"/>
      <w:numFmt w:val="bullet"/>
      <w:lvlText w:val=""/>
      <w:lvlJc w:val="left"/>
      <w:pPr>
        <w:ind w:left="1353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CC4C73"/>
    <w:multiLevelType w:val="multilevel"/>
    <w:tmpl w:val="7244F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601CB7"/>
    <w:multiLevelType w:val="multilevel"/>
    <w:tmpl w:val="1D4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AD3775B"/>
    <w:multiLevelType w:val="hybridMultilevel"/>
    <w:tmpl w:val="111CA4BC"/>
    <w:lvl w:ilvl="0" w:tplc="3F2CFFE2">
      <w:start w:val="1"/>
      <w:numFmt w:val="decimal"/>
      <w:lvlText w:val="%1."/>
      <w:lvlJc w:val="left"/>
      <w:pPr>
        <w:ind w:left="1080" w:hanging="360"/>
      </w:pPr>
      <w:rPr>
        <w:rFonts w:hint="default"/>
        <w:color w:val="4B4F5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C5044"/>
    <w:multiLevelType w:val="hybridMultilevel"/>
    <w:tmpl w:val="7D8CCBB6"/>
    <w:lvl w:ilvl="0" w:tplc="67B4FDC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F3FDB"/>
    <w:multiLevelType w:val="hybridMultilevel"/>
    <w:tmpl w:val="242E5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E781A"/>
    <w:multiLevelType w:val="multilevel"/>
    <w:tmpl w:val="517A0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A59014B"/>
    <w:multiLevelType w:val="hybridMultilevel"/>
    <w:tmpl w:val="4CB67124"/>
    <w:lvl w:ilvl="0" w:tplc="52F055EA">
      <w:start w:val="5"/>
      <w:numFmt w:val="bullet"/>
      <w:lvlText w:val="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B46FFE"/>
    <w:multiLevelType w:val="multilevel"/>
    <w:tmpl w:val="767628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510DAB"/>
    <w:multiLevelType w:val="hybridMultilevel"/>
    <w:tmpl w:val="7628619E"/>
    <w:lvl w:ilvl="0" w:tplc="DDD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2C230D"/>
    <w:multiLevelType w:val="multilevel"/>
    <w:tmpl w:val="C4023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A331C3E"/>
    <w:multiLevelType w:val="hybridMultilevel"/>
    <w:tmpl w:val="5F420070"/>
    <w:lvl w:ilvl="0" w:tplc="B29A542A">
      <w:numFmt w:val="bullet"/>
      <w:lvlText w:val="-"/>
      <w:lvlJc w:val="left"/>
      <w:pPr>
        <w:ind w:left="16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62C27239"/>
    <w:multiLevelType w:val="multilevel"/>
    <w:tmpl w:val="3134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9F51E83"/>
    <w:multiLevelType w:val="multilevel"/>
    <w:tmpl w:val="EEBADC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EC25586"/>
    <w:multiLevelType w:val="hybridMultilevel"/>
    <w:tmpl w:val="95B0F8C4"/>
    <w:lvl w:ilvl="0" w:tplc="252C81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15"/>
    <w:rsid w:val="000213AE"/>
    <w:rsid w:val="000413B8"/>
    <w:rsid w:val="00043171"/>
    <w:rsid w:val="000453C4"/>
    <w:rsid w:val="00062460"/>
    <w:rsid w:val="00065D29"/>
    <w:rsid w:val="0007291E"/>
    <w:rsid w:val="00087D98"/>
    <w:rsid w:val="000954DE"/>
    <w:rsid w:val="000D2638"/>
    <w:rsid w:val="000F1948"/>
    <w:rsid w:val="000F42CB"/>
    <w:rsid w:val="000F57B6"/>
    <w:rsid w:val="00110AD1"/>
    <w:rsid w:val="00112385"/>
    <w:rsid w:val="00126C6E"/>
    <w:rsid w:val="00135FBB"/>
    <w:rsid w:val="00157254"/>
    <w:rsid w:val="00160C3A"/>
    <w:rsid w:val="001737DA"/>
    <w:rsid w:val="001779E5"/>
    <w:rsid w:val="0018103C"/>
    <w:rsid w:val="001B33C0"/>
    <w:rsid w:val="001C4C56"/>
    <w:rsid w:val="001E1F77"/>
    <w:rsid w:val="001E2440"/>
    <w:rsid w:val="0020541E"/>
    <w:rsid w:val="002114AD"/>
    <w:rsid w:val="00216D0D"/>
    <w:rsid w:val="00233500"/>
    <w:rsid w:val="00241329"/>
    <w:rsid w:val="00246B3B"/>
    <w:rsid w:val="00251BF3"/>
    <w:rsid w:val="00272E93"/>
    <w:rsid w:val="00273517"/>
    <w:rsid w:val="00281289"/>
    <w:rsid w:val="002829BC"/>
    <w:rsid w:val="00285913"/>
    <w:rsid w:val="002A255E"/>
    <w:rsid w:val="002B3515"/>
    <w:rsid w:val="002C1DD8"/>
    <w:rsid w:val="002C56A4"/>
    <w:rsid w:val="002D2BA2"/>
    <w:rsid w:val="002F6B43"/>
    <w:rsid w:val="003037A2"/>
    <w:rsid w:val="00310342"/>
    <w:rsid w:val="00312DAC"/>
    <w:rsid w:val="0031430C"/>
    <w:rsid w:val="00322236"/>
    <w:rsid w:val="003276C5"/>
    <w:rsid w:val="00350F15"/>
    <w:rsid w:val="00354DC8"/>
    <w:rsid w:val="00356B3E"/>
    <w:rsid w:val="0037389E"/>
    <w:rsid w:val="00381CD7"/>
    <w:rsid w:val="003B33F2"/>
    <w:rsid w:val="003D36C3"/>
    <w:rsid w:val="003D7F0F"/>
    <w:rsid w:val="003E2BDF"/>
    <w:rsid w:val="003E62F0"/>
    <w:rsid w:val="00403C78"/>
    <w:rsid w:val="00407117"/>
    <w:rsid w:val="00407ECD"/>
    <w:rsid w:val="00430AB8"/>
    <w:rsid w:val="00442A72"/>
    <w:rsid w:val="004520D7"/>
    <w:rsid w:val="00452E39"/>
    <w:rsid w:val="00462460"/>
    <w:rsid w:val="00462D39"/>
    <w:rsid w:val="0047723B"/>
    <w:rsid w:val="004774DF"/>
    <w:rsid w:val="00477864"/>
    <w:rsid w:val="00477936"/>
    <w:rsid w:val="00484A20"/>
    <w:rsid w:val="00484EEF"/>
    <w:rsid w:val="00487F97"/>
    <w:rsid w:val="00495181"/>
    <w:rsid w:val="004A718F"/>
    <w:rsid w:val="004B3573"/>
    <w:rsid w:val="004B363E"/>
    <w:rsid w:val="004B3C29"/>
    <w:rsid w:val="004C71B2"/>
    <w:rsid w:val="004E1D51"/>
    <w:rsid w:val="004E1E40"/>
    <w:rsid w:val="004E54C2"/>
    <w:rsid w:val="004F53F7"/>
    <w:rsid w:val="004F6143"/>
    <w:rsid w:val="004F6C0A"/>
    <w:rsid w:val="004F76DA"/>
    <w:rsid w:val="0051296E"/>
    <w:rsid w:val="00517704"/>
    <w:rsid w:val="005404AF"/>
    <w:rsid w:val="005423F8"/>
    <w:rsid w:val="005451DF"/>
    <w:rsid w:val="00561DE4"/>
    <w:rsid w:val="00571199"/>
    <w:rsid w:val="005B114A"/>
    <w:rsid w:val="005C6593"/>
    <w:rsid w:val="005D051C"/>
    <w:rsid w:val="005D7FA7"/>
    <w:rsid w:val="005E7CE6"/>
    <w:rsid w:val="005F0702"/>
    <w:rsid w:val="005F28A1"/>
    <w:rsid w:val="0060155D"/>
    <w:rsid w:val="00607322"/>
    <w:rsid w:val="006128DB"/>
    <w:rsid w:val="0062334C"/>
    <w:rsid w:val="0062600F"/>
    <w:rsid w:val="00641488"/>
    <w:rsid w:val="00642190"/>
    <w:rsid w:val="0064303B"/>
    <w:rsid w:val="00650D04"/>
    <w:rsid w:val="00653E9E"/>
    <w:rsid w:val="006620BE"/>
    <w:rsid w:val="006878B1"/>
    <w:rsid w:val="006A110A"/>
    <w:rsid w:val="006B492B"/>
    <w:rsid w:val="006B6BEE"/>
    <w:rsid w:val="006C2D22"/>
    <w:rsid w:val="006C4BD6"/>
    <w:rsid w:val="006C7A2D"/>
    <w:rsid w:val="006E1799"/>
    <w:rsid w:val="006E22D5"/>
    <w:rsid w:val="006E5FF6"/>
    <w:rsid w:val="00716FFC"/>
    <w:rsid w:val="00717800"/>
    <w:rsid w:val="007363B1"/>
    <w:rsid w:val="00737ACC"/>
    <w:rsid w:val="00740C2F"/>
    <w:rsid w:val="00760744"/>
    <w:rsid w:val="00765C04"/>
    <w:rsid w:val="00777459"/>
    <w:rsid w:val="00780019"/>
    <w:rsid w:val="007C66DD"/>
    <w:rsid w:val="007D1445"/>
    <w:rsid w:val="007D72EB"/>
    <w:rsid w:val="0081329D"/>
    <w:rsid w:val="00815E65"/>
    <w:rsid w:val="0082769C"/>
    <w:rsid w:val="008334A3"/>
    <w:rsid w:val="008414AB"/>
    <w:rsid w:val="00841611"/>
    <w:rsid w:val="00847DD6"/>
    <w:rsid w:val="0085120D"/>
    <w:rsid w:val="00862C06"/>
    <w:rsid w:val="0086793E"/>
    <w:rsid w:val="008749AA"/>
    <w:rsid w:val="008C3483"/>
    <w:rsid w:val="008C74C5"/>
    <w:rsid w:val="008D0722"/>
    <w:rsid w:val="008D5F29"/>
    <w:rsid w:val="008D7382"/>
    <w:rsid w:val="008D7A29"/>
    <w:rsid w:val="008F08EF"/>
    <w:rsid w:val="00913F22"/>
    <w:rsid w:val="00946D22"/>
    <w:rsid w:val="00985C76"/>
    <w:rsid w:val="009B29E8"/>
    <w:rsid w:val="009C1121"/>
    <w:rsid w:val="009C47E7"/>
    <w:rsid w:val="009C4987"/>
    <w:rsid w:val="009E2D7B"/>
    <w:rsid w:val="009F075D"/>
    <w:rsid w:val="009F0A65"/>
    <w:rsid w:val="009F72B6"/>
    <w:rsid w:val="00A019E3"/>
    <w:rsid w:val="00A0703E"/>
    <w:rsid w:val="00A27485"/>
    <w:rsid w:val="00A320A4"/>
    <w:rsid w:val="00A368C9"/>
    <w:rsid w:val="00A54DB9"/>
    <w:rsid w:val="00A63173"/>
    <w:rsid w:val="00A87D8C"/>
    <w:rsid w:val="00A96A8C"/>
    <w:rsid w:val="00AB0F02"/>
    <w:rsid w:val="00AD43EB"/>
    <w:rsid w:val="00AE1ABB"/>
    <w:rsid w:val="00B013E6"/>
    <w:rsid w:val="00B171D6"/>
    <w:rsid w:val="00B226A8"/>
    <w:rsid w:val="00B22BE5"/>
    <w:rsid w:val="00B26462"/>
    <w:rsid w:val="00B51F1C"/>
    <w:rsid w:val="00B54FD8"/>
    <w:rsid w:val="00B560E4"/>
    <w:rsid w:val="00B64959"/>
    <w:rsid w:val="00B7734B"/>
    <w:rsid w:val="00B8243C"/>
    <w:rsid w:val="00B827A0"/>
    <w:rsid w:val="00B82FC2"/>
    <w:rsid w:val="00B870BF"/>
    <w:rsid w:val="00B91D0E"/>
    <w:rsid w:val="00B925DD"/>
    <w:rsid w:val="00BB4031"/>
    <w:rsid w:val="00BD0338"/>
    <w:rsid w:val="00C04FC3"/>
    <w:rsid w:val="00C05C8B"/>
    <w:rsid w:val="00C13112"/>
    <w:rsid w:val="00C22262"/>
    <w:rsid w:val="00C36756"/>
    <w:rsid w:val="00C45F0A"/>
    <w:rsid w:val="00C54448"/>
    <w:rsid w:val="00C5465E"/>
    <w:rsid w:val="00C64D95"/>
    <w:rsid w:val="00CA64E5"/>
    <w:rsid w:val="00CC3686"/>
    <w:rsid w:val="00CC5CCC"/>
    <w:rsid w:val="00CD2078"/>
    <w:rsid w:val="00CD6523"/>
    <w:rsid w:val="00CE2C23"/>
    <w:rsid w:val="00CE2C4A"/>
    <w:rsid w:val="00D2103D"/>
    <w:rsid w:val="00D31361"/>
    <w:rsid w:val="00D51E06"/>
    <w:rsid w:val="00D66B7E"/>
    <w:rsid w:val="00D83C46"/>
    <w:rsid w:val="00D86B2C"/>
    <w:rsid w:val="00DA7602"/>
    <w:rsid w:val="00DB3D76"/>
    <w:rsid w:val="00DD2346"/>
    <w:rsid w:val="00DD6342"/>
    <w:rsid w:val="00E00B23"/>
    <w:rsid w:val="00E0638C"/>
    <w:rsid w:val="00E15C59"/>
    <w:rsid w:val="00E5000C"/>
    <w:rsid w:val="00E55FE3"/>
    <w:rsid w:val="00E8671A"/>
    <w:rsid w:val="00E9781E"/>
    <w:rsid w:val="00EC2FDE"/>
    <w:rsid w:val="00EC490A"/>
    <w:rsid w:val="00EC5D94"/>
    <w:rsid w:val="00EE42E9"/>
    <w:rsid w:val="00EF04A9"/>
    <w:rsid w:val="00EF12A5"/>
    <w:rsid w:val="00F06893"/>
    <w:rsid w:val="00F33141"/>
    <w:rsid w:val="00F36745"/>
    <w:rsid w:val="00F61E55"/>
    <w:rsid w:val="00F73C11"/>
    <w:rsid w:val="00F84ADC"/>
    <w:rsid w:val="00F87861"/>
    <w:rsid w:val="00FA3C61"/>
    <w:rsid w:val="00FA5967"/>
    <w:rsid w:val="00FA7BDC"/>
    <w:rsid w:val="00F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44781"/>
  <w15:docId w15:val="{7574DCDF-CC54-451D-9DAC-F7674C0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D95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42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F4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E86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0F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0F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0F1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7723B"/>
    <w:pPr>
      <w:ind w:left="720"/>
      <w:contextualSpacing/>
    </w:pPr>
  </w:style>
  <w:style w:type="character" w:customStyle="1" w:styleId="apple-converted-space">
    <w:name w:val="apple-converted-space"/>
    <w:basedOn w:val="a0"/>
    <w:rsid w:val="00442A72"/>
  </w:style>
  <w:style w:type="paragraph" w:styleId="a7">
    <w:name w:val="No Spacing"/>
    <w:uiPriority w:val="1"/>
    <w:qFormat/>
    <w:rsid w:val="000F42CB"/>
    <w:rPr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0F4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F42C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8">
    <w:name w:val="Hyperlink"/>
    <w:basedOn w:val="a0"/>
    <w:uiPriority w:val="99"/>
    <w:unhideWhenUsed/>
    <w:rsid w:val="009F075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4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E8671A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11">
    <w:name w:val="ฟอนต์ของย่อหน้าเริ่มต้น1"/>
    <w:rsid w:val="00FA3C61"/>
  </w:style>
  <w:style w:type="paragraph" w:styleId="aa">
    <w:name w:val="header"/>
    <w:basedOn w:val="a"/>
    <w:link w:val="ab"/>
    <w:uiPriority w:val="99"/>
    <w:unhideWhenUsed/>
    <w:rsid w:val="0031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31430C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31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31430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542C-3EDD-49A7-8C08-21C35F19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waridta</dc:creator>
  <cp:lastModifiedBy>Patcharin Chuaychujit (พัชรินทร์ ช่วยชูจิตร)</cp:lastModifiedBy>
  <cp:revision>6</cp:revision>
  <cp:lastPrinted>2023-10-18T08:56:00Z</cp:lastPrinted>
  <dcterms:created xsi:type="dcterms:W3CDTF">2025-03-25T07:28:00Z</dcterms:created>
  <dcterms:modified xsi:type="dcterms:W3CDTF">2025-03-25T07:59:00Z</dcterms:modified>
</cp:coreProperties>
</file>